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8A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lang w:eastAsia="zh-CN"/>
        </w:rPr>
        <w:t>社旗县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</w:rPr>
        <w:t>关于进一步优化营商环境的意见</w:t>
      </w:r>
    </w:p>
    <w:p w14:paraId="20655F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lang w:eastAsia="zh-CN"/>
        </w:rPr>
        <w:t>（征求意见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lang w:val="en-US" w:eastAsia="zh-CN"/>
        </w:rPr>
        <w:t>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lang w:eastAsia="zh-CN"/>
        </w:rPr>
        <w:t>）</w:t>
      </w:r>
    </w:p>
    <w:p w14:paraId="7CE6E4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</w:p>
    <w:p w14:paraId="67B1CF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为深入贯彻落实国家、省、市关于优化营商环境的系列决策部署，持续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打造市场化、法治化、国际化的一流营商环境，充分激发市场主体活力和社会创造力，推动全县经济社会高质量发展，根据国务院《优化营商环境条例》《河南省优化营商环境条例》，结合我县实际，现提出如下意见。</w:t>
      </w:r>
    </w:p>
    <w:p w14:paraId="30EC05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一、总体要求</w:t>
      </w:r>
    </w:p>
    <w:p w14:paraId="74D04E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坚持以习近平新时代中国特色社会主义思想为指导，深入贯彻党的二十大和二十届历次全会精神，认真落实习近平总书记考察河南考察南阳重要讲话重要指示精神。坚持问题导向、目标导向和结果导向，以提升经营主体满意度为核心，聚焦企业全生命周期服务，对标先进地区，深化改革创新，着力营造稳定、公平、透明、可预期的发展环境，为建设现代化社旗提供坚实支撑。</w:t>
      </w:r>
    </w:p>
    <w:p w14:paraId="24DCD9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二、打造公平高效的市场环境 </w:t>
      </w:r>
    </w:p>
    <w:p w14:paraId="4D1726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（一）纵深推进统一大市场建设。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严格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落实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全国统一的市场准入负面清单制度，着力破除地方保护和区域壁垒，推动商品和要素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资源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自由流动、平等交换。强化公平竞争审查制度刚性约束，常态化清理废除妨碍统一市场和公平竞争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行为，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保障各类市场主体平等进入、公平竞争。</w:t>
      </w:r>
    </w:p>
    <w:p w14:paraId="01225D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责任单位：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县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市场监督管理局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牵头，县直相关部门、各乡镇（街道）配合落实</w:t>
      </w:r>
    </w:p>
    <w:p w14:paraId="2A1302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  <w:t>强化公平竞争审查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健全公平竞争审查机制，加大对民生、招标投标、政府采购等领域垄断和不正当竞争行为的查处力度，定期公布典型案例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维护市场公平竞争秩序。</w:t>
      </w:r>
    </w:p>
    <w:p w14:paraId="51C13D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责任单位：县市场监督管理局牵头，县发展和改革委员会、县财政局、县公共资源交易中心等县直相关部门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各乡镇（街道）配合落实</w:t>
      </w:r>
    </w:p>
    <w:p w14:paraId="25BCD2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  <w:t>优化公共资源交易服务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深化招标投标和政府采购改革，全面推行全流程电子化，提升透明度和便捷度。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加快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推行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招标投标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“评定分离”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模式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，完善评标定标规则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杜绝围标、串标、违规插手干预等问题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在政府采购中持续落实面向中小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企业的预留份额政策，清理各种隐性门槛和歧视性条款。</w:t>
      </w:r>
    </w:p>
    <w:p w14:paraId="4ACCDA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楷体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责任单位：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县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公共资源交易中心、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县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财政局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、县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发展和改革委员会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牵头，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县直相关部门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各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乡镇（街道）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配合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落实</w:t>
      </w:r>
    </w:p>
    <w:p w14:paraId="73FF80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（四）加强金融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支持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实体经济。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引导金融机构加大对企业特别是中小微、科技型企业的信贷支持，有效缓解企业融资难题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完善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银企对接机制，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鼓励银行机构对符合条件的企业做到应贷尽贷、应贷快贷。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创新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“股权+债权”相结合的多元化融资服务模式，拓宽企业融资渠道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</w:p>
    <w:p w14:paraId="558B64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责任单位：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县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人民政府办公室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、县金融工作服务中心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牵头，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县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发展和改革委员会、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县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金融监督管理局等县直相关部门配合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落实</w:t>
      </w:r>
    </w:p>
    <w:p w14:paraId="00E978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（五）优化土地资源配置。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深化“标准地+承诺制”改革，新增工业用地全面实现“标准地”供应。建立产业用地储备库，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储备工业用地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800—1000亩，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优先保障重点产业项目用地需求。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持续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推行弹性出让、先租后让等灵活供地方式。创新产业用地政策，探索对文旅康养等项目实行点状供地，提升土地资源配置效率。</w:t>
      </w:r>
    </w:p>
    <w:p w14:paraId="605FB3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责任单位：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县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自然资源局牵头，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县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发展和改革委员会、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县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文化广电和旅游局、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县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招商投资促进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中心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、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县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重点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-6"/>
          <w:sz w:val="32"/>
          <w:szCs w:val="32"/>
          <w:highlight w:val="none"/>
        </w:rPr>
        <w:t>项目建设促进中心等县直相关部门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-6"/>
          <w:sz w:val="32"/>
          <w:szCs w:val="32"/>
          <w:highlight w:val="none"/>
          <w:lang w:eastAsia="zh-CN"/>
        </w:rPr>
        <w:t>，各乡镇（街道）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-6"/>
          <w:sz w:val="32"/>
          <w:szCs w:val="32"/>
          <w:highlight w:val="none"/>
        </w:rPr>
        <w:t>配合落实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highlight w:val="none"/>
        </w:rPr>
        <w:t xml:space="preserve"> </w:t>
      </w:r>
    </w:p>
    <w:p w14:paraId="7694D0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（六）推动产业生态优化升级。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坚持产业集群化发展方向，实施“一链一策”，精准匹配要素资源与审批服务。支持龙头企业联合高校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科研院所组建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产业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创新联合体，建设高水平创新平台，培育壮大高新技术企业和科技型中小企业集群。</w:t>
      </w:r>
    </w:p>
    <w:p w14:paraId="26DF4D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责任单位：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县科学技术局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牵头，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县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发展和改革委员会、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县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工业和信息化局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等县直相关部门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配合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落实</w:t>
      </w:r>
    </w:p>
    <w:p w14:paraId="30D7A7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三、打造高效便捷的政务环境 </w:t>
      </w:r>
    </w:p>
    <w:p w14:paraId="5FEC83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（七）深化“高效办成一件事”改革。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落实国家、省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市“高效办成一件事”改革任务。围绕企业从设立到注销、个人从出生到身后的全生命周期，推进关联事项集成办，为企业和群众提供“一件事一次办”“一类事一站办”服务，实现高频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事项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“一窗受理、一次办结”。</w:t>
      </w:r>
    </w:p>
    <w:p w14:paraId="21C9C3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责任单位：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县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行政审批和政务信息管理局牵头，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县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市场监督管理局等县直相关部门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，各乡镇（街道）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配合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落实</w:t>
      </w:r>
    </w:p>
    <w:p w14:paraId="0C4419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（八）推进政务服务增值化改革。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推动涉企服务相关业务向政务服务中心聚集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整合公共服务、社会服务和市场服务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资源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，推动企业需求全流程闭环管理，为企业提供全周期、全天候优质衍生服务。</w:t>
      </w:r>
    </w:p>
    <w:p w14:paraId="6B8EAC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责任单位：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县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行政审批和政务信息管理局牵头，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县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工业 和信息化局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、县发展和改革委员会、县财政局、县科学技术局、县商务局、县生态环境局、县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企业服务中心等县直相关部门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，各乡镇（街道）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配合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落实</w:t>
      </w:r>
    </w:p>
    <w:p w14:paraId="24BFE6C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（九）加快智慧政务建设。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依托惠企政策计算器平台，进一步提升政务AI大模型数据处理能力，丰富政务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数字人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应用场景，提升我县政务服务应用智能化。大力推进数据共享与业务协同，打破数据壁垒，推进审批业务系统融合。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深化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“一证通办”“一照通办”“一码通办”“免证办”，推动电子证照跨地区跨部门互通互认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。精准开展证照到期前提醒服务。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拓展“免证可办”范围，积极推进电子证照在行政执法等领域的应用。</w:t>
      </w:r>
    </w:p>
    <w:p w14:paraId="185DDA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责任单位：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县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行政审批和政务信息管理局牵头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，县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市场 监督管理局、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县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司法局等县直相关部门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，各乡镇（街道）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配合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落实</w:t>
      </w:r>
    </w:p>
    <w:p w14:paraId="1E3FBA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四、打造公正透明的法治环境 </w:t>
      </w:r>
    </w:p>
    <w:p w14:paraId="133C96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（十）深化行政执法体制改革。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推进执法职能已回归机关的部门依法履职。各执法部门根据上级要求及政策变化动态调整行政执法事项目录。各乡镇（街道）严格按照赋权事项开展综合行政执法工作。严格落实行政执法“三项制度”，严格执法程序，提高执法规范化水平。</w:t>
      </w:r>
    </w:p>
    <w:p w14:paraId="43FA42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责任单位：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县司法局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牵头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各行政执法部门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、各乡镇（街道）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配合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落实</w:t>
      </w:r>
    </w:p>
    <w:p w14:paraId="7F92DF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（十一）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深入推进服务型行政执法。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规范适用行政处罚裁量权基准，确保过罚相当，防止畸轻畸重。推进落实不予处罚、从轻处罚、减轻处罚、不予实施行政强制措施“四张清单”适用。规范开展行政指导、行政调解工作，全县推广县城管局行政处罚“四书同达”机制（行政处罚决定书、信用修复告知引导书、行政合规指导建议书、行政调解告知引导书）。</w:t>
      </w:r>
    </w:p>
    <w:p w14:paraId="215E10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责任单位：县司法局牵头，各行政执法部门、各乡镇（街道）配合落实</w:t>
      </w:r>
    </w:p>
    <w:p w14:paraId="4700FF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（十二）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规范涉企执法行为。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全面实行“扫码入企”和“综合查一次”，实现执法检查计划提前报备、联合检查匹配、扫码入企登记，杜绝随意检查、多头检查、重复检查等影响和干扰市场主体正常经营活动的执法行为。落实涉企行政检查公示及动态调整。开展常态化行政执法监督，整治趋利性执法以及乱罚款、乱检查、乱查封等问题。聚焦罚没收入异常增长、大量异地执法、大额顶格处罚等情况，严格落实《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南省行政执法过错责任追究办法》，对违规执法行为严肃问责。</w:t>
      </w:r>
    </w:p>
    <w:p w14:paraId="32B948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责任单位：县司法局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牵头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各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行政执法部门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 xml:space="preserve">各乡镇（街道）配合落实 </w:t>
      </w:r>
    </w:p>
    <w:p w14:paraId="214D23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（十三）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优化企业信用修复服务。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严格落实《信用修复管理办法》，优化信用修复“一件事一次办”流程，压缩办理时限，畅通信用修复渠道，依法依规为符合条件的企业办理信用修复，助力市场主体快速恢复信用、正常开展经营活动。</w:t>
      </w:r>
    </w:p>
    <w:p w14:paraId="22AECC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责任单位：县发展和改革委员会牵头，各行政执法部门、各乡镇（街道）配合落实</w:t>
      </w:r>
    </w:p>
    <w:p w14:paraId="41B955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cs="仿宋_GB2312" w:eastAsiaTheme="minorEastAsia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（十四）提升涉企监管效能。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深化“双随机、一公开”监管执法，推进跨部门综合监管和联合抽查，优化协同监管流程，减少多头执法和重复检查</w:t>
      </w:r>
      <w:r>
        <w:rPr>
          <w:rFonts w:hint="eastAsia"/>
          <w:color w:val="auto"/>
          <w:lang w:eastAsia="zh-CN"/>
        </w:rPr>
        <w:t>。</w:t>
      </w:r>
    </w:p>
    <w:p w14:paraId="2BF710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责任单位：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县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市场监督管理局牵头，各行政执法部门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、各乡镇（街道）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 xml:space="preserve">配合落实 </w:t>
      </w:r>
    </w:p>
    <w:p w14:paraId="1CFE9A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（十五）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加强知识产权保护。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推动法院、检察院、市场监管局等部门建立知识产权案件信息共享、线索移送、调查协作机制，形成知识产权保护的整体合力。为重点产业提供预警导航、维权援助等定制化服务。加强海外知识产权纠纷应对指导，护航企业“走出去”。</w:t>
      </w:r>
    </w:p>
    <w:p w14:paraId="5E9E36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责任单位：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县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市场监督管理局牵头，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县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人民法院、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县人民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检察院等县直相关部门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；各乡镇（街道）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 xml:space="preserve">配合落实 </w:t>
      </w:r>
    </w:p>
    <w:p w14:paraId="434CB3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（十六）提升司法服务效能。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规范网上立案和线上诉讼，完善涉企案件“立审执”一体化办案机制，畅通市场主体合法权益司法救济渠道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实现矛盾纠纷一站式办理、一揽子解决。创新推出“进企普法+法治体检+助企调解+执法监督”四位一体服务模式，实现惠企服务“一次到位”。用好府院联动机制，及时协调解决矛盾纠纷，不断提升府院联动工作质效。</w:t>
      </w:r>
    </w:p>
    <w:p w14:paraId="78B0E6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责任单位：县人民法院、县司法局根据各自职能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负责；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县直相关部门、各乡镇（街道）配合落实。</w:t>
      </w:r>
    </w:p>
    <w:p w14:paraId="24BED6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（十七）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强化善意文明执行理念。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准确把握法律标准和实施尺度，严禁超权限、超范围、超数额、超时限查封、扣押、冻结财物，依法及时将符合条件的被执行人从失信名单中删除、撤销，充分释放市场主体活力。</w:t>
      </w:r>
    </w:p>
    <w:p w14:paraId="0E4AF7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责任单位：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县人民法院牵头，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县直相关单位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配合落实</w:t>
      </w:r>
    </w:p>
    <w:p w14:paraId="1E357A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（十八）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完善政府合同履约机制。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健全防范和化解拖欠中小企业账款长效机制，严格履行在招商引资、项目合作中依法作出的政策承诺和合同协议，坚决杜绝“新官不理旧账”。探索运用信息化手段加强对政府合同履约情况进行动态监管。</w:t>
      </w:r>
    </w:p>
    <w:p w14:paraId="0A3803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责任单位：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县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工业和信息化局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县财政局、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县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招商投资促进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中心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牵头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，县直相关部门、各乡镇（街道）配合落实 </w:t>
      </w:r>
    </w:p>
    <w:p w14:paraId="61E9B5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五、打造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宜居宜业的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人文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 xml:space="preserve">环境 </w:t>
      </w:r>
    </w:p>
    <w:p w14:paraId="0365E1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（十九）提升企业服务专业化水平。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深化“万人助万企”活动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推动助企服务常态化、制度化、精准化，通过优化助企服务内涵，推动政策直达惠企、产销对接助企、“三化改造”（智能化、绿色化、高端化）强企、项目提质扶企，让企业方便快捷享受政策红利。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定期召开政企沟通会，为企业沟通交流创造条件，了解企业诉求。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在开发区内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规划建设人才公寓、停车场，解决企业职工住房难、停车难等问题。</w:t>
      </w:r>
    </w:p>
    <w:p w14:paraId="2A2574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责任单位：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县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工业和信息化局牵头，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县科学技术局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、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县住建局、县城管局、县自然资源局、县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企业服务中心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等县直相关部门；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各乡镇（街道）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 xml:space="preserve">配合落实 </w:t>
      </w:r>
    </w:p>
    <w:p w14:paraId="63BF75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（二十）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激发创新创业活力。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完善创新服务机制，建强用好各类创新创业服务平台，支持园区以市场化方式链接技术交易、法律税务、人力资源等优质专业服务机构、资源，一站式提供优质第三方服务资源。优化跨境电商服务，支持企业开展跨境电商业务，做好企业出海服务，为企业“走出去”提供跨境投资、贸易、知识产权保护等法律服务，提升涉外法律服务能力。探索推进商协会市场化改革，发挥其桥梁纽带和行业自律作用。引导商协会发挥纽带作用，提供法律、税务、人力资源等集成服务。</w:t>
      </w:r>
    </w:p>
    <w:p w14:paraId="6E7121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责任单位：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县科学技术局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牵头，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县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工业和信息化局、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县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企业服务中心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等县直相关部门；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各乡镇（街道）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 xml:space="preserve">配合落实 </w:t>
      </w:r>
    </w:p>
    <w:p w14:paraId="5268AA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（二十一）优化涉企政策服务。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在政策制定过程中，充分听取市场主体和行业商协会的意见，确保涉企政策的科学性和实用性。加强部门协调配合，定期沟通解决涉企政策落实中的跨部门梗阻问题。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依托惠企政策计算器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平台功能，实现惠企政策的精准推送和智能匹配，探索推行惠企政策兑现全程网办、免申即享。在各级政务服务大厅设立惠企政策综合服务窗口，集中受理各部门惠企政策兑现业务，实现惠企政策全流程“一站办理”。</w:t>
      </w:r>
    </w:p>
    <w:p w14:paraId="7A5276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责任单位：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县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工业和信息化局牵头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；县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工商联、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县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行政审批和政务信息管理局、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县发展和改革委员会、县财政局、县科学技术局、县商务局、县市场监管局、县生态环境局、县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企业服务中心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县直相关部门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，各乡镇（街道）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 xml:space="preserve">配合落实 </w:t>
      </w:r>
    </w:p>
    <w:p w14:paraId="617183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（二十二）加强涉企法律服务。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整合公共法律服务资源，为企业提供便捷的法律咨询、合规指导、矛盾调解等服务。探索在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开发区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设立“共享法庭”等便捷司法服务点。创新消费纠纷多元化解，加强基层消费维权服务站点建设，扩大消费维权“进商场、进超市、进市场、进企业、进景区”的覆盖面，方便消费者第一时间就近维权。</w:t>
      </w:r>
    </w:p>
    <w:p w14:paraId="5C4F99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pacing w:val="6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责任单位：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县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司法局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、县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人民法院、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县人民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检察院、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6"/>
          <w:sz w:val="32"/>
          <w:szCs w:val="32"/>
          <w:lang w:eastAsia="zh-CN"/>
        </w:rPr>
        <w:t>县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6"/>
          <w:sz w:val="32"/>
          <w:szCs w:val="32"/>
        </w:rPr>
        <w:t>市场监督管理局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6"/>
          <w:sz w:val="32"/>
          <w:szCs w:val="32"/>
          <w:lang w:eastAsia="zh-CN"/>
        </w:rPr>
        <w:t>根据各自职能负责，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6"/>
          <w:sz w:val="32"/>
          <w:szCs w:val="32"/>
          <w:lang w:val="en-US" w:eastAsia="zh-CN"/>
        </w:rPr>
        <w:t>县直相关部门、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6"/>
          <w:sz w:val="32"/>
          <w:szCs w:val="32"/>
          <w:lang w:eastAsia="zh-CN"/>
        </w:rPr>
        <w:t>各乡镇（街道）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6"/>
          <w:sz w:val="32"/>
          <w:szCs w:val="32"/>
        </w:rPr>
        <w:t xml:space="preserve">配合落实 </w:t>
      </w:r>
    </w:p>
    <w:p w14:paraId="71C7D4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（二十三）提升基本公共服务。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提升城市综合承载功能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持续改善城乡基础设施和公共服务设施，优化教育、医疗、住房、养老等服务供给，营造优质的生活环境，增强对企业和高层次人才的吸引力。</w:t>
      </w:r>
    </w:p>
    <w:p w14:paraId="1DB0E1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责任单位：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县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人力资源和社会保障局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、县教育体育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局、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县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卫生健康委员会、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县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医疗保障局、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县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民政局、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县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文化广电和旅游局牵头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县直相关部门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各乡镇（街道）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配合落实</w:t>
      </w:r>
    </w:p>
    <w:p w14:paraId="524480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六、组织保障</w:t>
      </w:r>
    </w:p>
    <w:p w14:paraId="17BD46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（一）加强组织领导。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健全优化营商环境工作统筹协调机制，各乡镇（街道）、各部门主要负责同志要切实履行第一责任人职责，细化任务分工，狠抓落实。</w:t>
      </w:r>
    </w:p>
    <w:p w14:paraId="1B5FE2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（二）强化跟踪问效。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将优化营商环境工作纳入高质量发展绩效评价体系，建立健全常态化监测、评估和督查机制，对工作成效明显的予以表扬激励，对落实不力的严肃问责。</w:t>
      </w:r>
    </w:p>
    <w:p w14:paraId="5ACC2C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（三）广泛宣传引导。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充分利用各类媒体平台，宣传解读优化营商环境政策措施，总结推广创新经验和典型做法，及时回应社会关切，营造“人人关心营商环境、人人维护营商环境”的浓厚氛围。</w:t>
      </w:r>
    </w:p>
    <w:p w14:paraId="7BE578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02213D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01AC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2BBE7A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2BBE7A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56956"/>
    <w:rsid w:val="004E0863"/>
    <w:rsid w:val="009F4C1B"/>
    <w:rsid w:val="01EA66F9"/>
    <w:rsid w:val="0295277A"/>
    <w:rsid w:val="02F76F90"/>
    <w:rsid w:val="04B36EE7"/>
    <w:rsid w:val="06383B48"/>
    <w:rsid w:val="06C47189"/>
    <w:rsid w:val="06F86E33"/>
    <w:rsid w:val="070F26FC"/>
    <w:rsid w:val="073743A7"/>
    <w:rsid w:val="0A402FCB"/>
    <w:rsid w:val="0B5331D2"/>
    <w:rsid w:val="0BE336BD"/>
    <w:rsid w:val="0BF73B5D"/>
    <w:rsid w:val="0D110C4F"/>
    <w:rsid w:val="0D241E6A"/>
    <w:rsid w:val="0EAC6E81"/>
    <w:rsid w:val="0EF95E3E"/>
    <w:rsid w:val="0F046FDD"/>
    <w:rsid w:val="0F691022"/>
    <w:rsid w:val="0F697820"/>
    <w:rsid w:val="106C7017"/>
    <w:rsid w:val="108B130F"/>
    <w:rsid w:val="10F20D97"/>
    <w:rsid w:val="113B44EC"/>
    <w:rsid w:val="11851C0B"/>
    <w:rsid w:val="128123D2"/>
    <w:rsid w:val="12C13A3A"/>
    <w:rsid w:val="144E2788"/>
    <w:rsid w:val="15D62A35"/>
    <w:rsid w:val="1610324C"/>
    <w:rsid w:val="163B0AEA"/>
    <w:rsid w:val="17B31280"/>
    <w:rsid w:val="184B14B9"/>
    <w:rsid w:val="1AB07CF9"/>
    <w:rsid w:val="1B397268"/>
    <w:rsid w:val="1C224C26"/>
    <w:rsid w:val="1C632B49"/>
    <w:rsid w:val="1D1418FA"/>
    <w:rsid w:val="1D864D41"/>
    <w:rsid w:val="1E377C3E"/>
    <w:rsid w:val="1E9601BD"/>
    <w:rsid w:val="1F274302"/>
    <w:rsid w:val="1F60301D"/>
    <w:rsid w:val="1F6858DE"/>
    <w:rsid w:val="22525B39"/>
    <w:rsid w:val="22561186"/>
    <w:rsid w:val="22C24E6C"/>
    <w:rsid w:val="245636BF"/>
    <w:rsid w:val="24D64800"/>
    <w:rsid w:val="26FC7E22"/>
    <w:rsid w:val="27D52B4D"/>
    <w:rsid w:val="28AB1AFF"/>
    <w:rsid w:val="28E62B38"/>
    <w:rsid w:val="292C49EE"/>
    <w:rsid w:val="29E03A2B"/>
    <w:rsid w:val="2A260A48"/>
    <w:rsid w:val="2A842608"/>
    <w:rsid w:val="2AD73080"/>
    <w:rsid w:val="2D480265"/>
    <w:rsid w:val="2E4A5917"/>
    <w:rsid w:val="30EE2ED1"/>
    <w:rsid w:val="30F42C13"/>
    <w:rsid w:val="312406A1"/>
    <w:rsid w:val="31751578"/>
    <w:rsid w:val="31945827"/>
    <w:rsid w:val="31EC7411"/>
    <w:rsid w:val="321F26E8"/>
    <w:rsid w:val="330E33B7"/>
    <w:rsid w:val="33BB07A1"/>
    <w:rsid w:val="34D7691B"/>
    <w:rsid w:val="350376DB"/>
    <w:rsid w:val="355C665B"/>
    <w:rsid w:val="35CA4616"/>
    <w:rsid w:val="36767569"/>
    <w:rsid w:val="367D2D2D"/>
    <w:rsid w:val="36F54FB9"/>
    <w:rsid w:val="37356956"/>
    <w:rsid w:val="37D36DCC"/>
    <w:rsid w:val="383452C0"/>
    <w:rsid w:val="3894610C"/>
    <w:rsid w:val="39562097"/>
    <w:rsid w:val="39995128"/>
    <w:rsid w:val="39B60304"/>
    <w:rsid w:val="39DA0497"/>
    <w:rsid w:val="3A1B59DF"/>
    <w:rsid w:val="3A377697"/>
    <w:rsid w:val="3B400B94"/>
    <w:rsid w:val="3B96663F"/>
    <w:rsid w:val="3BDF7FE6"/>
    <w:rsid w:val="3C176B86"/>
    <w:rsid w:val="3C603A29"/>
    <w:rsid w:val="3C7A1ABD"/>
    <w:rsid w:val="3CD236AA"/>
    <w:rsid w:val="3DCB10CA"/>
    <w:rsid w:val="40A839DC"/>
    <w:rsid w:val="40BB5C8B"/>
    <w:rsid w:val="427D5E63"/>
    <w:rsid w:val="42884F34"/>
    <w:rsid w:val="42E934F8"/>
    <w:rsid w:val="434D3A87"/>
    <w:rsid w:val="43866F99"/>
    <w:rsid w:val="43FE4D82"/>
    <w:rsid w:val="44084F35"/>
    <w:rsid w:val="443B3E40"/>
    <w:rsid w:val="446612A5"/>
    <w:rsid w:val="44BA6EFA"/>
    <w:rsid w:val="44C9538F"/>
    <w:rsid w:val="44CE0BF8"/>
    <w:rsid w:val="45322F35"/>
    <w:rsid w:val="46DD15C6"/>
    <w:rsid w:val="47DC187E"/>
    <w:rsid w:val="47E524E0"/>
    <w:rsid w:val="480F1C53"/>
    <w:rsid w:val="481E59F2"/>
    <w:rsid w:val="484C07B1"/>
    <w:rsid w:val="48B812A6"/>
    <w:rsid w:val="4A590F64"/>
    <w:rsid w:val="4ABB577A"/>
    <w:rsid w:val="4AE72A13"/>
    <w:rsid w:val="4C157574"/>
    <w:rsid w:val="4C561BFF"/>
    <w:rsid w:val="4CE03BBE"/>
    <w:rsid w:val="4D3E52C0"/>
    <w:rsid w:val="4D5C3245"/>
    <w:rsid w:val="4DF523A6"/>
    <w:rsid w:val="4E3B2F81"/>
    <w:rsid w:val="4EFD2805"/>
    <w:rsid w:val="4F215E83"/>
    <w:rsid w:val="51152398"/>
    <w:rsid w:val="52B0193D"/>
    <w:rsid w:val="531445C2"/>
    <w:rsid w:val="53695B54"/>
    <w:rsid w:val="53A56FC8"/>
    <w:rsid w:val="551C6A1D"/>
    <w:rsid w:val="56A95021"/>
    <w:rsid w:val="56DD7DEC"/>
    <w:rsid w:val="573C5E95"/>
    <w:rsid w:val="5A544481"/>
    <w:rsid w:val="5A6220B6"/>
    <w:rsid w:val="5CAC13C7"/>
    <w:rsid w:val="5CBD5382"/>
    <w:rsid w:val="5D2F02AA"/>
    <w:rsid w:val="5E496F2F"/>
    <w:rsid w:val="5EBB1D95"/>
    <w:rsid w:val="612105D5"/>
    <w:rsid w:val="619057DE"/>
    <w:rsid w:val="62166473"/>
    <w:rsid w:val="637349EC"/>
    <w:rsid w:val="64A137DB"/>
    <w:rsid w:val="654C3747"/>
    <w:rsid w:val="657C227E"/>
    <w:rsid w:val="65A45331"/>
    <w:rsid w:val="65C00A47"/>
    <w:rsid w:val="68B60BB5"/>
    <w:rsid w:val="69362744"/>
    <w:rsid w:val="69704611"/>
    <w:rsid w:val="69944010"/>
    <w:rsid w:val="69AD0961"/>
    <w:rsid w:val="69D00DEB"/>
    <w:rsid w:val="6AD62431"/>
    <w:rsid w:val="6B712159"/>
    <w:rsid w:val="6CDA5ADC"/>
    <w:rsid w:val="6D550310"/>
    <w:rsid w:val="70C64CF5"/>
    <w:rsid w:val="734A1BC2"/>
    <w:rsid w:val="751F5007"/>
    <w:rsid w:val="75D94B83"/>
    <w:rsid w:val="77183DD1"/>
    <w:rsid w:val="77F008AA"/>
    <w:rsid w:val="77F35CA4"/>
    <w:rsid w:val="78727511"/>
    <w:rsid w:val="79C97866"/>
    <w:rsid w:val="7A2B4CDC"/>
    <w:rsid w:val="7AC2652D"/>
    <w:rsid w:val="7B29035B"/>
    <w:rsid w:val="7B503B39"/>
    <w:rsid w:val="7B5F1FCE"/>
    <w:rsid w:val="7BBF2A6D"/>
    <w:rsid w:val="7D3134F6"/>
    <w:rsid w:val="7D512677"/>
    <w:rsid w:val="7E0230E5"/>
    <w:rsid w:val="7EB663A9"/>
    <w:rsid w:val="7EF700DD"/>
    <w:rsid w:val="7F651B7D"/>
    <w:rsid w:val="7FD4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5e7ab024-b192-4017-8a3c-b24604165015</errorID>
      <errorWord>考察</errorWord>
      <group>L1_AI</group>
      <groupName>深度校对</groupName>
      <ability>L2_AI_Word</ability>
      <abilityName>字词纠错</abilityName>
      <candidateList>
        <item>、</item>
      </candidateList>
      <explain/>
      <paraID>74D04E36</paraID>
      <start>57</start>
      <end>59</end>
      <status>unmodified</status>
      <modifiedWord/>
      <trackRevisions>false</trackRevisions>
    </reviewItem>
    <reviewItem>
      <errorID>db98d391-dea1-43b0-bb93-cf0905660294</errorID>
      <errorWord>社旗</errorWord>
      <group>L1_Word</group>
      <groupName>字词问题</groupName>
      <ability>L2_Typo</ability>
      <abilityName>字词错误</abilityName>
      <candidateList>
        <item>社区</item>
      </candidateList>
      <explain/>
      <paraID>74D04E36</paraID>
      <start>157</start>
      <end>159</end>
      <status>unmodified</status>
      <modifiedWord/>
      <trackRevisions>false</trackRevisions>
    </reviewItem>
    <reviewItem>
      <errorID>725b18bb-4071-4757-a509-e3889c969836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 E9787A</paraID>
      <start>62</start>
      <end>63</end>
      <status>modified</status>
      <modifiedWord>—</modifiedWord>
      <trackRevisions>false</trackRevisions>
    </reviewItem>
    <reviewItem>
      <errorID>f9ab1b2e-1fc8-4836-92e6-3da066eb7c29</errorID>
      <errorWord>发展和改革委</errorWord>
      <group>L1_Knowledge</group>
      <groupName>知识性问题</groupName>
      <ability>L2_Knowledge</ability>
      <abilityName>其他知识</abilityName>
      <candidateList>
        <item>发展改革委</item>
      </candidateList>
      <explain/>
      <paraID>605FB3CE</paraID>
      <start>15</start>
      <end>21</end>
      <status>unmodified</status>
      <modifiedWord/>
      <trackRevisions>false</trackRevisions>
    </reviewItem>
    <reviewItem>
      <errorID>e925c895-2140-4891-b3b7-6d38dba58c2c</errorID>
      <errorWord>、</errorWord>
      <group>L1_Word</group>
      <groupName>字词问题</groupName>
      <ability>L2_Typo</ability>
      <abilityName>字词错误</abilityName>
      <candidateList>
        <item>、县</item>
      </candidateList>
      <explain/>
      <paraID>6B8EAC55</paraID>
      <start>30</start>
      <end>32</end>
      <status>modified</status>
      <modifiedWord>、县</modifiedWord>
      <trackRevisions>false</trackRevisions>
    </reviewItem>
    <reviewItem>
      <errorID>63779d4a-a0ae-407b-8bc9-f82aa90fe580</errorID>
      <errorWord>职能已</errorWord>
      <group>L1_AI</group>
      <groupName>深度校对</groupName>
      <ability>L2_AI_Word</ability>
      <abilityName>字词纠错</abilityName>
      <candidateList>
        <item>职能</item>
      </candidateList>
      <explain/>
      <paraID>133C9674</paraID>
      <start>18</start>
      <end>21</end>
      <status>unmodified</status>
      <modifiedWord/>
      <trackRevisions>false</trackRevisions>
    </reviewItem>
    <reviewItem>
      <errorID>2ee9b868-d9cf-41fc-a60d-bbd1bac9847e</errorID>
      <errorWord>行政处罚裁量权基准</errorWord>
      <group>L1_Political</group>
      <groupName>政治性问题</groupName>
      <ability>L2_Keyword</ability>
      <abilityName>固定表述</abilityName>
      <candidateList>
        <item>行政处罚裁量基准</item>
      </candidateList>
      <explain>词汇“行政处罚裁量基准”在特定场景下为固定表述形式，请确认此处的“行政处罚裁量权基准”是否存在不当。</explain>
      <paraID>7F92DF60</paraID>
      <start>19</start>
      <end>28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a8a9d5-ca2a-49bd-983e-bec7e07b74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4855</Words>
  <Characters>4864</Characters>
  <Lines>0</Lines>
  <Paragraphs>0</Paragraphs>
  <TotalTime>53</TotalTime>
  <ScaleCrop>false</ScaleCrop>
  <LinksUpToDate>false</LinksUpToDate>
  <CharactersWithSpaces>4879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2026-01-27T11:03:00Z</dcterms:created>
  <dc:creator>甜筒</dc:creator>
  <cp:lastModifiedBy>贺程</cp:lastModifiedBy>
  <cp:lastPrinted>2026-02-09T02:42:00Z</cp:lastPrinted>
  <dcterms:modified xsi:type="dcterms:W3CDTF">2026-02-09T06:37:50Z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B92413475B86435496A234E2F9EB88CE_13</vt:lpwstr>
  </property>
  <property fmtid="{D5CDD505-2E9C-101B-9397-08002B2CF9AE}" pid="4" name="KSOTemplateDocerSaveRecord">
    <vt:lpwstr>eyJoZGlkIjoiNDk2N2I0OWQzYzFhZDU1MDAyYWEyMjM3ZGYxMzI1YzkiLCJ1c2VySWQiOiIyNTUyODYwOTMifQ==</vt:lpwstr>
  </property>
</Properties>
</file>