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z w:val="32"/>
          <w:szCs w:val="32"/>
        </w:rPr>
      </w:pPr>
      <w:bookmarkStart w:id="0" w:name="bookmark32"/>
      <w:bookmarkStart w:id="1" w:name="bookmark30"/>
      <w:bookmarkStart w:id="2" w:name="bookmark31"/>
      <w:r>
        <w:rPr>
          <w:rFonts w:hint="eastAsia" w:ascii="黑体" w:hAnsi="黑体" w:eastAsia="黑体" w:cs="Times New Roman"/>
          <w:sz w:val="32"/>
          <w:szCs w:val="32"/>
        </w:rPr>
        <w:t>附件1</w:t>
      </w:r>
    </w:p>
    <w:p>
      <w:pPr>
        <w:rPr>
          <w:rFonts w:hint="eastAsia" w:ascii="黑体" w:hAnsi="黑体" w:eastAsia="黑体" w:cs="Times New Roman"/>
          <w:sz w:val="32"/>
          <w:szCs w:val="32"/>
        </w:rPr>
      </w:pPr>
    </w:p>
    <w:p>
      <w:pPr>
        <w:adjustRightInd w:val="0"/>
        <w:snapToGrid w:val="0"/>
        <w:spacing w:line="580" w:lineRule="exact"/>
        <w:jc w:val="center"/>
        <w:rPr>
          <w:rFonts w:hint="eastAsia" w:ascii="方正小标宋简体" w:hAnsi="Times New Roman" w:eastAsia="方正小标宋简体" w:cs="Times New Roman"/>
          <w:sz w:val="44"/>
          <w:szCs w:val="36"/>
        </w:rPr>
      </w:pPr>
      <w:r>
        <w:rPr>
          <w:rFonts w:hint="eastAsia" w:ascii="方正小标宋简体" w:hAnsi="Times New Roman" w:eastAsia="方正小标宋简体" w:cs="Times New Roman"/>
          <w:sz w:val="44"/>
          <w:szCs w:val="36"/>
        </w:rPr>
        <w:t>食品生产监督检查要点表</w:t>
      </w:r>
    </w:p>
    <w:tbl>
      <w:tblPr>
        <w:tblStyle w:val="6"/>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8" w:hRule="atLeast"/>
        </w:trPr>
        <w:tc>
          <w:tcPr>
            <w:tcW w:w="13120" w:type="dxa"/>
            <w:shd w:val="clear" w:color="auto" w:fill="auto"/>
            <w:vAlign w:val="top"/>
          </w:tcPr>
          <w:p>
            <w:pPr>
              <w:widowControl/>
              <w:adjustRightInd w:val="0"/>
              <w:snapToGrid w:val="0"/>
              <w:spacing w:line="400" w:lineRule="exact"/>
              <w:jc w:val="left"/>
              <w:rPr>
                <w:rFonts w:hint="eastAsia" w:asciiTheme="minorEastAsia" w:hAnsiTheme="minorEastAsia" w:eastAsiaTheme="minorEastAsia" w:cstheme="minorEastAsia"/>
                <w:kern w:val="0"/>
                <w:sz w:val="24"/>
              </w:rPr>
            </w:pP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heme="minorEastAsia" w:hAnsiTheme="minorEastAsia" w:eastAsiaTheme="minorEastAsia" w:cstheme="minorEastAsia"/>
                <w:kern w:val="0"/>
                <w:sz w:val="24"/>
                <w:szCs w:val="24"/>
                <w:u w:val="single"/>
                <w:lang w:val="en-US"/>
              </w:rPr>
            </w:pPr>
            <w:r>
              <w:rPr>
                <w:rFonts w:hint="eastAsia" w:asciiTheme="minorEastAsia" w:hAnsiTheme="minorEastAsia" w:eastAsiaTheme="minorEastAsia" w:cstheme="minorEastAsia"/>
                <w:kern w:val="0"/>
                <w:sz w:val="24"/>
                <w:szCs w:val="24"/>
              </w:rPr>
              <w:t>被检查单位：</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color="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color="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kern w:val="0"/>
                <w:sz w:val="24"/>
                <w:szCs w:val="24"/>
              </w:rPr>
              <w:t xml:space="preserve"> 地址：</w:t>
            </w:r>
            <w:r>
              <w:rPr>
                <w:rFonts w:hint="eastAsia" w:asciiTheme="minorEastAsia" w:hAnsiTheme="minorEastAsia" w:eastAsiaTheme="minorEastAsia" w:cstheme="minorEastAsia"/>
                <w:kern w:val="0"/>
                <w:sz w:val="24"/>
                <w:szCs w:val="24"/>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jc w:val="both"/>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检查人员：</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检查时间：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eastAsia="zh-CN"/>
              </w:rPr>
              <w:t>至</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检查地点：</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告知事项：</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我们是</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监督检查人员，</w:t>
            </w:r>
            <w:r>
              <w:rPr>
                <w:rFonts w:hint="eastAsia" w:asciiTheme="minorEastAsia" w:hAnsiTheme="minorEastAsia" w:eastAsiaTheme="minorEastAsia" w:cstheme="minorEastAsia"/>
                <w:bCs/>
                <w:sz w:val="24"/>
                <w:szCs w:val="24"/>
              </w:rPr>
              <w:t>现出示</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rPr>
              <w:t>执法证件</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lang w:eastAsia="zh-CN"/>
              </w:rPr>
              <w:t>检查任务书</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sz w:val="24"/>
                <w:szCs w:val="24"/>
              </w:rPr>
              <w:t>我们依法对你单位进行监督检查，请予配合。</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依照法律规定，监督检查</w:t>
            </w:r>
            <w:r>
              <w:rPr>
                <w:rFonts w:hint="eastAsia" w:asciiTheme="minorEastAsia" w:hAnsiTheme="minorEastAsia" w:eastAsiaTheme="minorEastAsia" w:cstheme="minorEastAsia"/>
                <w:kern w:val="0"/>
                <w:sz w:val="24"/>
                <w:szCs w:val="24"/>
              </w:rPr>
              <w:t>人员少于两人或者所出示的执法证件</w:t>
            </w:r>
            <w:r>
              <w:rPr>
                <w:rFonts w:hint="eastAsia" w:asciiTheme="minorEastAsia" w:hAnsiTheme="minorEastAsia" w:eastAsiaTheme="minorEastAsia" w:cstheme="minorEastAsia"/>
                <w:kern w:val="0"/>
                <w:sz w:val="24"/>
                <w:szCs w:val="24"/>
                <w:lang w:eastAsia="zh-CN"/>
              </w:rPr>
              <w:t>（或检查任务书）</w:t>
            </w:r>
            <w:r>
              <w:rPr>
                <w:rFonts w:hint="eastAsia" w:asciiTheme="minorEastAsia" w:hAnsiTheme="minorEastAsia" w:eastAsiaTheme="minorEastAsia" w:cstheme="minorEastAsia"/>
                <w:kern w:val="0"/>
                <w:sz w:val="24"/>
                <w:szCs w:val="24"/>
              </w:rPr>
              <w:t>与其身份不符的，</w:t>
            </w:r>
            <w:r>
              <w:rPr>
                <w:rFonts w:hint="eastAsia" w:asciiTheme="minorEastAsia" w:hAnsiTheme="minorEastAsia" w:eastAsiaTheme="minorEastAsia" w:cstheme="minorEastAsia"/>
                <w:sz w:val="24"/>
                <w:szCs w:val="24"/>
              </w:rPr>
              <w:t>你单位</w:t>
            </w:r>
            <w:r>
              <w:rPr>
                <w:rFonts w:hint="eastAsia" w:asciiTheme="minorEastAsia" w:hAnsiTheme="minorEastAsia" w:eastAsiaTheme="minorEastAsia" w:cstheme="minorEastAsia"/>
                <w:kern w:val="0"/>
                <w:sz w:val="24"/>
                <w:szCs w:val="24"/>
              </w:rPr>
              <w:t>有权拒绝检查；</w:t>
            </w:r>
            <w:r>
              <w:rPr>
                <w:rFonts w:hint="eastAsia" w:asciiTheme="minorEastAsia" w:hAnsiTheme="minorEastAsia" w:eastAsiaTheme="minorEastAsia" w:cstheme="minorEastAsia"/>
                <w:sz w:val="24"/>
                <w:szCs w:val="24"/>
              </w:rPr>
              <w:t>对于监督检查人员</w:t>
            </w:r>
            <w:r>
              <w:rPr>
                <w:rFonts w:hint="eastAsia" w:asciiTheme="minorEastAsia" w:hAnsiTheme="minorEastAsia" w:eastAsiaTheme="minorEastAsia" w:cstheme="minorEastAsia"/>
                <w:sz w:val="24"/>
                <w:szCs w:val="24"/>
                <w:lang w:eastAsia="zh-CN"/>
              </w:rPr>
              <w:t>与你单位之前存在直接利害关系或者其他可能影响检查公正情形的，你单位有权申请回避。</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问：你单位是否申请回避？</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答：</w:t>
            </w:r>
          </w:p>
          <w:p>
            <w:pPr>
              <w:widowControl/>
              <w:adjustRightInd w:val="0"/>
              <w:snapToGrid w:val="0"/>
              <w:spacing w:line="400" w:lineRule="exact"/>
              <w:jc w:val="left"/>
              <w:rPr>
                <w:rFonts w:hint="eastAsia" w:asciiTheme="minorEastAsia" w:hAnsiTheme="minorEastAsia" w:eastAsiaTheme="minorEastAsia" w:cstheme="minorEastAsia"/>
                <w:kern w:val="0"/>
                <w:sz w:val="24"/>
                <w:szCs w:val="24"/>
              </w:rPr>
            </w:pPr>
          </w:p>
          <w:p>
            <w:pPr>
              <w:widowControl/>
              <w:adjustRightInd w:val="0"/>
              <w:snapToGrid w:val="0"/>
              <w:spacing w:line="400" w:lineRule="exact"/>
              <w:jc w:val="left"/>
              <w:rPr>
                <w:rFonts w:hint="eastAsia" w:asciiTheme="minorEastAsia" w:hAnsiTheme="minorEastAsia" w:eastAsiaTheme="minorEastAsia" w:cstheme="minorEastAsia"/>
                <w:kern w:val="0"/>
                <w:sz w:val="24"/>
                <w:szCs w:val="24"/>
              </w:rPr>
            </w:pPr>
          </w:p>
          <w:p>
            <w:pPr>
              <w:tabs>
                <w:tab w:val="left" w:pos="795"/>
              </w:tabs>
              <w:adjustRightInd w:val="0"/>
              <w:snapToGrid w:val="0"/>
              <w:spacing w:line="400" w:lineRule="exact"/>
              <w:ind w:left="3360" w:hanging="3360" w:hangingChars="1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被检查单位签字</w:t>
            </w:r>
            <w:r>
              <w:rPr>
                <w:rFonts w:hint="eastAsia" w:asciiTheme="minorEastAsia" w:hAnsiTheme="minorEastAsia" w:eastAsiaTheme="minorEastAsia" w:cstheme="minorEastAsia"/>
                <w:sz w:val="24"/>
                <w:szCs w:val="24"/>
                <w:lang w:eastAsia="zh-CN"/>
              </w:rPr>
              <w:t>或签章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检查人员签字：</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p>
          <w:p>
            <w:pPr>
              <w:widowControl/>
              <w:adjustRightInd w:val="0"/>
              <w:snapToGrid w:val="0"/>
              <w:spacing w:line="40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p>
          <w:p>
            <w:pPr>
              <w:widowControl/>
              <w:adjustRightInd w:val="0"/>
              <w:snapToGrid w:val="0"/>
              <w:spacing w:line="400" w:lineRule="exact"/>
              <w:ind w:firstLine="5040" w:firstLineChars="2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szCs w:val="24"/>
              </w:rPr>
              <w:t xml:space="preserve">年    月    日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年    月    日</w:t>
            </w:r>
          </w:p>
        </w:tc>
      </w:tr>
    </w:tbl>
    <w:p>
      <w:pPr>
        <w:adjustRightInd w:val="0"/>
        <w:snapToGrid w:val="0"/>
        <w:spacing w:line="58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sz w:val="32"/>
          <w:szCs w:val="32"/>
        </w:rPr>
        <w:t>告知页</w:t>
      </w:r>
    </w:p>
    <w:p>
      <w:pPr>
        <w:pStyle w:val="14"/>
        <w:keepNext/>
        <w:keepLines/>
        <w:pageBreakBefore w:val="0"/>
        <w:widowControl/>
        <w:numPr>
          <w:ilvl w:val="255"/>
          <w:numId w:val="0"/>
        </w:numPr>
        <w:kinsoku/>
        <w:wordWrap/>
        <w:overflowPunct/>
        <w:topLinePunct w:val="0"/>
        <w:autoSpaceDE/>
        <w:autoSpaceDN/>
        <w:bidi w:val="0"/>
        <w:adjustRightInd/>
        <w:snapToGrid/>
        <w:spacing w:after="0" w:line="594" w:lineRule="exact"/>
        <w:textAlignment w:val="auto"/>
        <w:rPr>
          <w:rFonts w:hint="eastAsia" w:ascii="方正小标宋简体" w:hAnsi="方正小标宋简体" w:eastAsia="方正小标宋简体" w:cs="方正小标宋简体"/>
          <w:b w:val="0"/>
          <w:bCs w:val="0"/>
          <w:color w:val="FF0000"/>
          <w:sz w:val="44"/>
          <w:szCs w:val="44"/>
          <w:lang w:val="en" w:eastAsia="zh-CN"/>
        </w:rPr>
      </w:pPr>
      <w:r>
        <w:rPr>
          <w:rFonts w:hint="eastAsia" w:ascii="方正小标宋简体" w:hAnsi="方正小标宋简体" w:eastAsia="方正小标宋简体" w:cs="方正小标宋简体"/>
          <w:b w:val="0"/>
          <w:bCs w:val="0"/>
          <w:sz w:val="44"/>
          <w:szCs w:val="44"/>
          <w:lang w:eastAsia="zh-CN"/>
        </w:rPr>
        <w:t>表</w:t>
      </w:r>
      <w:r>
        <w:rPr>
          <w:rFonts w:hint="eastAsia" w:ascii="方正小标宋简体" w:hAnsi="方正小标宋简体" w:eastAsia="方正小标宋简体" w:cs="方正小标宋简体"/>
          <w:b w:val="0"/>
          <w:bCs w:val="0"/>
          <w:sz w:val="44"/>
          <w:szCs w:val="44"/>
          <w:lang w:val="en-US" w:eastAsia="zh-CN"/>
        </w:rPr>
        <w:t xml:space="preserve">1-1  </w:t>
      </w:r>
      <w:r>
        <w:rPr>
          <w:rFonts w:hint="eastAsia" w:ascii="方正小标宋简体" w:hAnsi="方正小标宋简体" w:eastAsia="方正小标宋简体" w:cs="方正小标宋简体"/>
          <w:b w:val="0"/>
          <w:bCs w:val="0"/>
          <w:sz w:val="44"/>
          <w:szCs w:val="44"/>
        </w:rPr>
        <w:t>食品生产监督</w:t>
      </w:r>
      <w:r>
        <w:rPr>
          <w:rFonts w:hint="eastAsia" w:ascii="方正小标宋简体" w:hAnsi="方正小标宋简体" w:eastAsia="方正小标宋简体" w:cs="方正小标宋简体"/>
          <w:b w:val="0"/>
          <w:bCs w:val="0"/>
          <w:sz w:val="44"/>
          <w:szCs w:val="44"/>
          <w:lang w:eastAsia="zh-CN"/>
        </w:rPr>
        <w:t>检查</w:t>
      </w:r>
      <w:r>
        <w:rPr>
          <w:rFonts w:hint="eastAsia" w:ascii="方正小标宋简体" w:hAnsi="方正小标宋简体" w:eastAsia="方正小标宋简体" w:cs="方正小标宋简体"/>
          <w:b w:val="0"/>
          <w:bCs w:val="0"/>
          <w:sz w:val="44"/>
          <w:szCs w:val="44"/>
        </w:rPr>
        <w:t>要点表</w:t>
      </w:r>
      <w:bookmarkEnd w:id="0"/>
      <w:bookmarkEnd w:id="1"/>
      <w:bookmarkEnd w:id="2"/>
    </w:p>
    <w:p>
      <w:pPr>
        <w:pStyle w:val="26"/>
        <w:rPr>
          <w:rFonts w:hint="eastAsia" w:ascii="宋体" w:hAnsi="宋体" w:eastAsia="宋体" w:cs="宋体"/>
          <w:color w:val="auto"/>
          <w:sz w:val="24"/>
          <w:szCs w:val="24"/>
        </w:rPr>
      </w:pPr>
    </w:p>
    <w:p>
      <w:pPr>
        <w:pStyle w:val="26"/>
        <w:rPr>
          <w:rFonts w:hint="eastAsia" w:ascii="宋体" w:hAnsi="宋体" w:eastAsia="宋体" w:cs="宋体"/>
          <w:color w:val="auto"/>
          <w:sz w:val="24"/>
          <w:szCs w:val="24"/>
        </w:rPr>
      </w:pPr>
      <w:r>
        <w:rPr>
          <w:rFonts w:hint="eastAsia" w:ascii="宋体" w:hAnsi="宋体" w:eastAsia="宋体" w:cs="宋体"/>
          <w:color w:val="auto"/>
          <w:sz w:val="24"/>
          <w:szCs w:val="24"/>
        </w:rPr>
        <w:t>检查项目：</w:t>
      </w:r>
      <w:r>
        <w:rPr>
          <w:rFonts w:hint="eastAsia" w:cs="宋体"/>
          <w:color w:val="0000FF"/>
          <w:sz w:val="24"/>
          <w:szCs w:val="24"/>
          <w:lang w:eastAsia="zh-CN"/>
        </w:rPr>
        <w:t>共</w:t>
      </w:r>
      <w:r>
        <w:rPr>
          <w:rFonts w:hint="eastAsia" w:cs="宋体"/>
          <w:color w:val="0000FF"/>
          <w:sz w:val="24"/>
          <w:szCs w:val="24"/>
          <w:lang w:val="en-US" w:eastAsia="zh-CN"/>
        </w:rPr>
        <w:t>14大项，</w:t>
      </w:r>
      <w:r>
        <w:rPr>
          <w:rFonts w:hint="eastAsia" w:cs="宋体"/>
          <w:color w:val="auto"/>
          <w:sz w:val="24"/>
          <w:szCs w:val="24"/>
          <w:lang w:val="en-US" w:eastAsia="zh-CN"/>
        </w:rPr>
        <w:t>其中</w:t>
      </w:r>
      <w:r>
        <w:rPr>
          <w:rFonts w:hint="eastAsia" w:ascii="宋体" w:hAnsi="宋体" w:eastAsia="宋体" w:cs="宋体"/>
          <w:color w:val="auto"/>
          <w:sz w:val="24"/>
          <w:szCs w:val="24"/>
        </w:rPr>
        <w:t>重点项</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34</w:t>
      </w:r>
      <w:r>
        <w:rPr>
          <w:rFonts w:hint="eastAsia" w:ascii="宋体" w:hAnsi="宋体" w:eastAsia="宋体" w:cs="宋体"/>
          <w:color w:val="auto"/>
          <w:sz w:val="24"/>
          <w:szCs w:val="24"/>
        </w:rPr>
        <w:t>项，一般项</w:t>
      </w:r>
      <w:r>
        <w:rPr>
          <w:rFonts w:hint="eastAsia" w:cs="宋体"/>
          <w:color w:val="auto"/>
          <w:sz w:val="24"/>
          <w:szCs w:val="24"/>
          <w:lang w:val="en-US" w:eastAsia="zh-CN"/>
        </w:rPr>
        <w:t>45</w:t>
      </w:r>
      <w:r>
        <w:rPr>
          <w:rFonts w:hint="eastAsia" w:ascii="宋体" w:hAnsi="宋体" w:eastAsia="宋体" w:cs="宋体"/>
          <w:color w:val="auto"/>
          <w:sz w:val="24"/>
          <w:szCs w:val="24"/>
        </w:rPr>
        <w:t>项，共</w:t>
      </w:r>
      <w:r>
        <w:rPr>
          <w:rFonts w:hint="eastAsia" w:ascii="宋体" w:hAnsi="宋体" w:eastAsia="宋体" w:cs="宋体"/>
          <w:color w:val="000000" w:themeColor="text1"/>
          <w:sz w:val="24"/>
          <w:szCs w:val="24"/>
          <w:lang w:val="en-US" w:eastAsia="zh-CN"/>
          <w14:textFill>
            <w14:solidFill>
              <w14:schemeClr w14:val="tx1"/>
            </w14:solidFill>
          </w14:textFill>
        </w:rPr>
        <w:t>79</w:t>
      </w:r>
      <w:r>
        <w:rPr>
          <w:rFonts w:hint="eastAsia" w:ascii="宋体" w:hAnsi="宋体" w:eastAsia="宋体" w:cs="宋体"/>
          <w:color w:val="auto"/>
          <w:sz w:val="24"/>
          <w:szCs w:val="24"/>
        </w:rPr>
        <w:t>项</w:t>
      </w:r>
      <w:r>
        <w:rPr>
          <w:rFonts w:hint="eastAsia" w:ascii="宋体" w:hAnsi="宋体" w:eastAsia="宋体" w:cs="宋体"/>
          <w:color w:val="auto"/>
          <w:sz w:val="24"/>
          <w:szCs w:val="24"/>
          <w:lang w:eastAsia="zh-CN"/>
        </w:rPr>
        <w:t>。</w:t>
      </w:r>
    </w:p>
    <w:p>
      <w:pPr>
        <w:pStyle w:val="26"/>
        <w:ind w:firstLine="1200" w:firstLineChars="5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食品通用检查项目：重点项</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项，一般</w:t>
      </w:r>
      <w:r>
        <w:rPr>
          <w:rFonts w:hint="eastAsia" w:ascii="宋体" w:hAnsi="宋体" w:eastAsia="宋体" w:cs="宋体"/>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lang w:val="en-US" w:eastAsia="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项，共</w:t>
      </w:r>
      <w:r>
        <w:rPr>
          <w:rFonts w:hint="eastAsia" w:ascii="宋体" w:hAnsi="宋体" w:eastAsia="宋体" w:cs="宋体"/>
          <w:color w:val="000000" w:themeColor="text1"/>
          <w:sz w:val="24"/>
          <w:szCs w:val="24"/>
          <w:lang w:val="en-US" w:eastAsia="zh-CN"/>
          <w14:textFill>
            <w14:solidFill>
              <w14:schemeClr w14:val="tx1"/>
            </w14:solidFill>
          </w14:textFill>
        </w:rPr>
        <w:t>69</w:t>
      </w:r>
      <w:r>
        <w:rPr>
          <w:rFonts w:hint="eastAsia" w:ascii="宋体" w:hAnsi="宋体" w:eastAsia="宋体" w:cs="宋体"/>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lang w:eastAsia="zh-CN"/>
          <w14:textFill>
            <w14:solidFill>
              <w14:schemeClr w14:val="tx1"/>
            </w14:solidFill>
          </w14:textFill>
        </w:rPr>
        <w:t>；</w:t>
      </w:r>
    </w:p>
    <w:p>
      <w:pPr>
        <w:pStyle w:val="26"/>
        <w:ind w:firstLine="1200" w:firstLineChars="5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特殊食品专用检查项目</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T</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：重点项（*）7项，</w:t>
      </w:r>
      <w:r>
        <w:rPr>
          <w:rFonts w:hint="eastAsia" w:ascii="宋体" w:hAnsi="宋体" w:eastAsia="宋体" w:cs="宋体"/>
          <w:color w:val="auto"/>
          <w:sz w:val="24"/>
          <w:szCs w:val="24"/>
        </w:rPr>
        <w:t>一般项</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w:t>
      </w:r>
      <w:r>
        <w:rPr>
          <w:rFonts w:hint="eastAsia" w:ascii="宋体" w:hAnsi="宋体" w:eastAsia="宋体" w:cs="宋体"/>
          <w:color w:val="auto"/>
          <w:sz w:val="24"/>
          <w:szCs w:val="24"/>
          <w:lang w:val="en-US" w:eastAsia="zh-CN"/>
        </w:rPr>
        <w:t>共10项。</w:t>
      </w:r>
    </w:p>
    <w:p>
      <w:pPr>
        <w:pStyle w:val="26"/>
        <w:jc w:val="both"/>
        <w:rPr>
          <w:rFonts w:hint="default"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auto"/>
          <w:sz w:val="24"/>
          <w:szCs w:val="24"/>
          <w:lang w:val="en-US" w:eastAsia="zh-CN"/>
        </w:rPr>
        <w:t>食品类别：</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p>
    <w:p>
      <w:pPr>
        <w:pStyle w:val="26"/>
        <w:jc w:val="both"/>
        <w:rPr>
          <w:rFonts w:hint="default" w:cs="宋体"/>
          <w:color w:val="000000" w:themeColor="text1"/>
          <w:sz w:val="24"/>
          <w:szCs w:val="24"/>
          <w:u w:val="single"/>
          <w:lang w:val="en-US" w:eastAsia="zh-CN"/>
          <w14:textFill>
            <w14:solidFill>
              <w14:schemeClr w14:val="tx1"/>
            </w14:solidFill>
          </w14:textFill>
        </w:rPr>
      </w:pPr>
      <w:bookmarkStart w:id="3" w:name="_GoBack"/>
      <w:bookmarkEnd w:id="3"/>
    </w:p>
    <w:tbl>
      <w:tblPr>
        <w:tblStyle w:val="7"/>
        <w:tblW w:w="13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5"/>
        <w:gridCol w:w="1044"/>
        <w:gridCol w:w="5691"/>
        <w:gridCol w:w="1395"/>
        <w:gridCol w:w="136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01" w:type="dxa"/>
            <w:vAlign w:val="center"/>
          </w:tcPr>
          <w:p>
            <w:pPr>
              <w:pStyle w:val="22"/>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序号</w:t>
            </w:r>
          </w:p>
        </w:tc>
        <w:tc>
          <w:tcPr>
            <w:tcW w:w="1395"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检查项目</w:t>
            </w:r>
          </w:p>
        </w:tc>
        <w:tc>
          <w:tcPr>
            <w:tcW w:w="1044"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项目</w:t>
            </w:r>
          </w:p>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5691"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lang w:eastAsia="zh-CN"/>
              </w:rPr>
              <w:t>监督</w:t>
            </w:r>
            <w:r>
              <w:rPr>
                <w:rFonts w:hint="eastAsia" w:ascii="黑体" w:hAnsi="黑体" w:eastAsia="黑体" w:cs="黑体"/>
                <w:color w:val="auto"/>
                <w:sz w:val="24"/>
                <w:szCs w:val="24"/>
              </w:rPr>
              <w:t>检查内容</w:t>
            </w:r>
          </w:p>
        </w:tc>
        <w:tc>
          <w:tcPr>
            <w:tcW w:w="1395"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评价</w:t>
            </w:r>
          </w:p>
        </w:tc>
        <w:tc>
          <w:tcPr>
            <w:tcW w:w="1365" w:type="dxa"/>
            <w:vAlign w:val="center"/>
          </w:tcPr>
          <w:p>
            <w:pPr>
              <w:pStyle w:val="22"/>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发现问题食品类别</w:t>
            </w:r>
          </w:p>
        </w:tc>
        <w:tc>
          <w:tcPr>
            <w:tcW w:w="1202"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食品生产者资质</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*1.1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具有合法主体资质，生产许可证在有效期内。</w:t>
            </w:r>
          </w:p>
        </w:tc>
        <w:tc>
          <w:tcPr>
            <w:tcW w:w="1395" w:type="dxa"/>
            <w:vAlign w:val="center"/>
          </w:tcPr>
          <w:p>
            <w:pPr>
              <w:pStyle w:val="2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生产的食品、食品添加剂在许可范围内。</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实际生产的特殊食品按规定注册或备案，注册证书或备案凭证符合要求。</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生产环境条件</w:t>
            </w:r>
            <w:r>
              <w:rPr>
                <w:rFonts w:hint="eastAsia" w:asciiTheme="minorEastAsia" w:hAnsiTheme="minorEastAsia" w:eastAsiaTheme="minorEastAsia" w:cstheme="minorEastAsia"/>
                <w:color w:val="auto"/>
                <w:sz w:val="24"/>
                <w:szCs w:val="24"/>
                <w:lang w:eastAsia="zh-CN"/>
              </w:rPr>
              <w:t>（厂区、车间、设施、设备）</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厂区无扬尘、无积水，厂区、车间卫生整洁。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厂区、车间与有毒、有害场所及其他污染源保持</w:t>
            </w:r>
            <w:r>
              <w:rPr>
                <w:rFonts w:hint="eastAsia" w:asciiTheme="minorEastAsia" w:hAnsiTheme="minorEastAsia" w:eastAsiaTheme="minorEastAsia" w:cstheme="minorEastAsia"/>
                <w:color w:val="auto"/>
                <w:sz w:val="24"/>
                <w:szCs w:val="24"/>
                <w:highlight w:val="none"/>
                <w:lang w:eastAsia="zh-CN"/>
              </w:rPr>
              <w:t>规定的距离</w:t>
            </w:r>
            <w:r>
              <w:rPr>
                <w:rFonts w:hint="eastAsia" w:asciiTheme="minorEastAsia" w:hAnsiTheme="minorEastAsia" w:eastAsiaTheme="minorEastAsia" w:cstheme="minorEastAsia"/>
                <w:color w:val="auto"/>
                <w:sz w:val="24"/>
                <w:szCs w:val="24"/>
                <w:lang w:eastAsia="zh-CN"/>
              </w:rPr>
              <w:t>或具备有效防范措施。</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设备布局和工艺流程、主要生产设备设施与准予食品生产许可时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保持一致。</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卫生间保持清洁，未与食品生产、包装或贮存等区域直接连通。</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有更衣、洗手、干手、消毒等卫生设备设施，满足正常使用。</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通风、防尘、排水、照明、温控等设备设施正常运行，存放垃圾、废弃物的设备设施标识清晰，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有效防护。</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2.7</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车间内使用的洗涤剂、消毒剂等化学品明显标示、分类贮存，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与食品原料、半成品、成品、包装材料等分隔放置，并有相应的使用记录。</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生产设备设施定期维护保养，并有相应的记录。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监控设备（如压力表、温度计）定期检定或校准、维护，并有相关记录。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10</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定期检查防鼠、防蝇、防虫害装置的使用情况并有相应检查记录，生产场所无虫害迹象。</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准清洁作业区、清洁作业区设置合理并有效分割。</w:t>
            </w:r>
            <w:r>
              <w:rPr>
                <w:rFonts w:hint="eastAsia" w:asciiTheme="minorEastAsia" w:hAnsiTheme="minorEastAsia" w:eastAsiaTheme="minorEastAsia" w:cstheme="minorEastAsia"/>
                <w:color w:val="000000" w:themeColor="text1"/>
                <w:sz w:val="24"/>
                <w:szCs w:val="24"/>
                <w14:textFill>
                  <w14:solidFill>
                    <w14:schemeClr w14:val="tx1"/>
                  </w14:solidFill>
                </w14:textFill>
              </w:rPr>
              <w:t>有空气净化要求的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，应当符合相应要求，并对空气洁净度、压差、换气次数、温度、湿度等进行监测及记录。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395" w:type="dxa"/>
            <w:vMerge w:val="restart"/>
            <w:vAlign w:val="center"/>
          </w:tcPr>
          <w:p>
            <w:pPr>
              <w:pStyle w:val="22"/>
              <w:spacing w:line="314" w:lineRule="exact"/>
              <w:ind w:firstLine="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进货查验</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*3.1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查验食品原料、食品添加剂、食品相关产品供货者的许可证、产品合格证明文件等；供货者无法提供有效合格证明文件的，有检验记录。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*3.2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进货查验记录及证明材料真实、完整，记录和凭证保存期限符合要求。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3.3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建立和保存食品原料、食品添加剂、食品相关产品的贮存、保管记录、领用出库和退库记录。</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生产特殊食品使用的原料、食品添加剂与注册或备案的技术要求一致。</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395" w:type="dxa"/>
            <w:vMerge w:val="restart"/>
            <w:vAlign w:val="center"/>
          </w:tcPr>
          <w:p>
            <w:pPr>
              <w:pStyle w:val="22"/>
              <w:spacing w:line="308" w:lineRule="exact"/>
              <w:ind w:firstLine="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生产过程控制</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使用的食品原料、食品添加剂、食品相关产品的品种与索证索票、进货查验记录内容一致。</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FF0000"/>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建立和保存生产投料记录，包括投料品名、生产日期或批号、使用数量等。</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未发现使用非食品原料、食品添加剂以外的化学物质、回收食品、超过保质期与不符合食品安全标准的食品原料和食品添加剂投入生产。</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both"/>
              <w:rPr>
                <w:rFonts w:hint="eastAsia"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未发现超范围、超限量使用食品添加剂的情况。</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生产或使用的新食品原料，限定于国务院卫生行政部门公吿的新食品原料范围内。</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未发现使用药品生产食品，未发现仅用于保健食品的原料生产保健食品以外的食品。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numPr>
                <w:ilvl w:val="-1"/>
                <w:numId w:val="0"/>
              </w:numPr>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7</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生产记录中的生产工艺和参数与准予食品生产许可时保持一致。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建立和保存生产加工过程关键控制点的控制情况记录。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生产现场未发现人流、物流交叉污染。</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0</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zh-TW"/>
                <w14:textFill>
                  <w14:solidFill>
                    <w14:schemeClr w14:val="tx1"/>
                  </w14:solidFill>
                </w14:textFill>
              </w:rPr>
              <w:t>未发现待加工食品与直接入口食品、原料与成品交叉污染。</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有温、湿度等生产环境监测要求的，定期进行监测并记录。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工作人员穿戴工作衣帽，洗手消毒后进入生产车间。生产车间内未发现与生产无关的个人用品或者其他与生产不相关物品。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4.13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eastAsia="zh-CN"/>
              </w:rPr>
              <w:t>食品生产加工用水的水质符合规定要求并有检测报告，与其他不与食品接触的用水以完全分离的管路输送。</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val="en-US" w:eastAsia="zh-CN"/>
              </w:rPr>
              <w:t>4.14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kern w:val="0"/>
                <w:sz w:val="24"/>
                <w:szCs w:val="24"/>
                <w:lang w:eastAsia="zh-CN"/>
              </w:rPr>
              <w:t>食品添加剂生产使用的原料和生产工艺符合产品标准规定。复配食品添加剂配方发生变化的，按规定报告。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按照经特殊食品注册或备案的产品配方、生产工艺等技术要求组织生产。</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批生产记录真实、完整、可追溯，批生产记录中的生产工艺和参数等与工艺规程和有关制度要求一致。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原料、食品添加剂实际使用量与注册或备案的配方和批生产记录中的使用量一致。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保健食品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原料</w:t>
            </w:r>
            <w:r>
              <w:rPr>
                <w:rFonts w:hint="eastAsia" w:asciiTheme="minorEastAsia" w:hAnsiTheme="minorEastAsia" w:eastAsiaTheme="minorEastAsia" w:cstheme="minorEastAsia"/>
                <w:color w:val="auto"/>
                <w:sz w:val="24"/>
                <w:szCs w:val="24"/>
                <w:lang w:eastAsia="zh-CN"/>
              </w:rPr>
              <w:t>提取物或原料前处理符合要求。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r>
              <w:rPr>
                <w:rFonts w:hint="eastAsia" w:asciiTheme="minorEastAsia" w:hAnsiTheme="minorEastAsia" w:eastAsiaTheme="minorEastAsia" w:cstheme="minorEastAsia"/>
                <w:b w:val="0"/>
                <w:bCs w:val="0"/>
                <w:i w:val="0"/>
                <w:iCs w:val="0"/>
                <w:color w:val="auto"/>
                <w:sz w:val="24"/>
                <w:szCs w:val="24"/>
                <w:lang w:val="en-US" w:eastAsia="zh-CN"/>
              </w:rPr>
              <w:t>5</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委托生产</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委托方、受托方具有有效证照，委托生产的食品、食品添加剂符合法律、法规、食品安全标准等规定。</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5.</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0000FF"/>
                <w:sz w:val="24"/>
                <w:szCs w:val="24"/>
                <w:lang w:eastAsia="zh-CN"/>
              </w:rPr>
              <w:t>签订委托生产合同，约定委托生产的食品品种、委托期限等内容。</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5.</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0000FF"/>
                <w:sz w:val="24"/>
                <w:szCs w:val="24"/>
                <w:lang w:eastAsia="zh-CN"/>
              </w:rPr>
              <w:t>有委托方对受托方生产行为进行监督的记录。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0000FF"/>
                <w:sz w:val="24"/>
                <w:szCs w:val="24"/>
                <w:lang w:eastAsia="zh-CN"/>
              </w:rPr>
              <w:t>委托生产的食品标签清晰标注委托方、受托方的名称、地址、联系方式等信息。</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7</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委托方持有保健食品注册证书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或注册转备案凭证，</w:t>
            </w:r>
            <w:r>
              <w:rPr>
                <w:rFonts w:hint="eastAsia" w:asciiTheme="minorEastAsia" w:hAnsiTheme="minorEastAsia" w:eastAsiaTheme="minorEastAsia" w:cstheme="minorEastAsia"/>
                <w:color w:val="auto"/>
                <w:sz w:val="24"/>
                <w:szCs w:val="24"/>
                <w:lang w:eastAsia="zh-CN"/>
              </w:rPr>
              <w:t>受托方具备相应的生产能力且能完成生产委托品种的全部生产过程。</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1395" w:type="dxa"/>
            <w:vMerge w:val="restart"/>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产品</w:t>
            </w:r>
            <w:r>
              <w:rPr>
                <w:rFonts w:hint="eastAsia" w:asciiTheme="minorEastAsia" w:hAnsiTheme="minorEastAsia" w:eastAsiaTheme="minorEastAsia" w:cstheme="minorEastAsia"/>
                <w:color w:val="auto"/>
                <w:sz w:val="24"/>
                <w:szCs w:val="24"/>
              </w:rPr>
              <w:t>检验</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企业自检的，具备与所检项目适应的检验室和检验能力，有检验相关设备及化学试剂，检验仪器按期检定或校准。</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不能自检的，委托有资质的检验机构进行检验。</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有与生产产品相应的食品安全标准文本，按照食品安全标准规定进行检验。</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numPr>
                <w:ilvl w:val="0"/>
                <w:numId w:val="0"/>
              </w:numPr>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建立和保存原始检验数据和检验报告记录，检验记录真实、完整，保存期限符合规定要求。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按规定时限保存检验留存样品并记录留样情况。</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0000FF"/>
                <w:sz w:val="24"/>
                <w:szCs w:val="24"/>
                <w:lang w:eastAsia="zh-CN"/>
              </w:rPr>
              <w:t>对出厂的婴幼儿配方食品、特殊医学用途婴儿配方食品等按照要求批批全项目自行检验，每年对全项目检验能力进行验证。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395" w:type="dxa"/>
            <w:vMerge w:val="restart"/>
            <w:vAlign w:val="center"/>
          </w:tcPr>
          <w:p>
            <w:pPr>
              <w:pStyle w:val="22"/>
              <w:spacing w:line="291"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贮存及交付控制</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食品原料、食品相关产品的贮存有专人管理，贮存条件符合要求。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食品添加剂专库或专区贮存，明显标示，专人管理。</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不合格品在划定区域存放，具有明显标示。</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根据产品特点建立和执行相适应的贮存、运输及交付控制制度和记录。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仓库温湿度符合要求。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有出厂记录，如实记录食品的名称、规格、数量、生产日期或者生产批号、检验合格证明、销售日期以及购货者名称、地址、联系方式等内容。</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1395" w:type="dxa"/>
            <w:vMerge w:val="restart"/>
            <w:vAlign w:val="center"/>
          </w:tcPr>
          <w:p>
            <w:pPr>
              <w:pStyle w:val="22"/>
              <w:spacing w:line="326"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不合格</w:t>
            </w:r>
            <w:r>
              <w:rPr>
                <w:rFonts w:hint="eastAsia" w:asciiTheme="minorEastAsia" w:hAnsiTheme="minorEastAsia" w:eastAsiaTheme="minorEastAsia" w:cstheme="minorEastAsia"/>
                <w:color w:val="auto"/>
                <w:sz w:val="24"/>
                <w:szCs w:val="24"/>
                <w:lang w:eastAsia="zh-CN"/>
              </w:rPr>
              <w:t>食</w:t>
            </w:r>
            <w:r>
              <w:rPr>
                <w:rFonts w:hint="eastAsia" w:asciiTheme="minorEastAsia" w:hAnsiTheme="minorEastAsia" w:eastAsiaTheme="minorEastAsia" w:cstheme="minorEastAsia"/>
                <w:color w:val="auto"/>
                <w:sz w:val="24"/>
                <w:szCs w:val="24"/>
              </w:rPr>
              <w:t>品管理和食品召回</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建立和保存不合格品的处置记录，不合格品的批次、数量应与记录一致。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实施不安全食品的召回，召回和处理情况向所在地市场监管部门报告。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有召回计划、公告等相应记录；召回食品有处置记录。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有召回食品无害化处理、销毁等措施，未发现召回食品再次流入市场（对因标签存在瑕疵实施召回的除外）。</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标签和说明书</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预包装食品的包装有标签，标签标注的事项完整、真实。</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bidi="zh-TW"/>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未发现标注虚假生产日期或批号的情况。</w:t>
            </w:r>
          </w:p>
        </w:tc>
        <w:tc>
          <w:tcPr>
            <w:tcW w:w="1395" w:type="dxa"/>
            <w:vAlign w:val="center"/>
          </w:tcPr>
          <w:p>
            <w:pPr>
              <w:jc w:val="center"/>
              <w:rPr>
                <w:rFonts w:hint="eastAsia" w:asciiTheme="minorEastAsia" w:hAnsiTheme="minorEastAsia" w:eastAsiaTheme="minorEastAsia" w:cstheme="minorEastAsia"/>
                <w:color w:val="auto"/>
                <w:sz w:val="24"/>
                <w:szCs w:val="24"/>
                <w:lang w:val="zh-TW" w:eastAsia="zh-CN" w:bidi="zh-TW"/>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未发现转基因食品、辐照食品未按规定标示。</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食品添加剂标签载明“食品添加剂”字样，并标明贮存条件、生产者名称和地址、食品添加剂的使用范围、用量和使用方法。</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未发现食品、食品添加剂的标签、说明书涉及疾病预防、治疗功能，未发现保健食品之外的食品标签、说明书涉及保健功能。</w:t>
            </w:r>
          </w:p>
        </w:tc>
        <w:tc>
          <w:tcPr>
            <w:tcW w:w="1395" w:type="dxa"/>
            <w:vAlign w:val="center"/>
          </w:tcPr>
          <w:p>
            <w:pPr>
              <w:jc w:val="center"/>
              <w:rPr>
                <w:rFonts w:hint="eastAsia" w:asciiTheme="minorEastAsia" w:hAnsiTheme="minorEastAsia" w:eastAsiaTheme="minorEastAsia" w:cstheme="minorEastAsia"/>
                <w:color w:val="auto"/>
                <w:sz w:val="24"/>
                <w:szCs w:val="24"/>
                <w:lang w:val="zh-TW" w:eastAsia="zh-CN" w:bidi="zh-TW"/>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特殊食品标签、说明书内容与注册或备案的内容要求一致，符合相关法律法规要求。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食品安全自查</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10.1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建立食品安全自查制度，并定期对食品安全状况进行检查评价。</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*10.2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对自查发现食品安全问题，立即采取整改、停止生产等措施，并按规定向所在地市场监督管理部门报告。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*T.1</w:t>
            </w:r>
            <w:r>
              <w:rPr>
                <w:rFonts w:hint="eastAsia" w:asciiTheme="minorEastAsia" w:hAnsiTheme="minorEastAsia" w:eastAsiaTheme="minorEastAsia" w:cstheme="minorEastAsia"/>
                <w:color w:val="auto"/>
                <w:sz w:val="24"/>
                <w:szCs w:val="24"/>
                <w:lang w:val="en-US" w:eastAsia="zh-CN"/>
              </w:rPr>
              <w:t>0</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从业</w:t>
            </w:r>
            <w:r>
              <w:rPr>
                <w:rFonts w:hint="eastAsia" w:asciiTheme="minorEastAsia" w:hAnsiTheme="minorEastAsia" w:eastAsiaTheme="minorEastAsia" w:cstheme="minorEastAsia"/>
                <w:color w:val="auto"/>
                <w:sz w:val="24"/>
                <w:szCs w:val="24"/>
              </w:rPr>
              <w:t>人员管理</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建立企业主要负责人全面负责食品安全工作制度，配备食品安全管理人员、食品安全专业技术人员。</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有食品安全管理人员、食品安全专业技术人员培训和考核记录，未发现考核不合格人员上岗。</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未发现聘用禁止从事</w:t>
            </w:r>
            <w:r>
              <w:rPr>
                <w:rFonts w:hint="eastAsia" w:asciiTheme="minorEastAsia" w:hAnsiTheme="minorEastAsia" w:eastAsiaTheme="minorEastAsia" w:cstheme="minorEastAsia"/>
                <w:sz w:val="24"/>
                <w:szCs w:val="24"/>
                <w:lang w:eastAsia="zh-CN"/>
              </w:rPr>
              <w:t>食品</w:t>
            </w:r>
            <w:r>
              <w:rPr>
                <w:rFonts w:hint="eastAsia" w:asciiTheme="minorEastAsia" w:hAnsiTheme="minorEastAsia" w:eastAsiaTheme="minorEastAsia" w:cstheme="minorEastAsia"/>
                <w:color w:val="auto"/>
                <w:sz w:val="24"/>
                <w:szCs w:val="24"/>
                <w:lang w:eastAsia="zh-CN"/>
              </w:rPr>
              <w:t>安全管理的人员。</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企业负责人在企业内部制度制定、过程控制、安全培训、安全检查以及食品安全事件或事故调查等环节履行了岗位职责并有记录。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01"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建立并执行从业人员健康管理制度，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从事接触直接入口食品工作的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人员具备有效健康证明，符合相关规定。</w:t>
            </w:r>
          </w:p>
        </w:tc>
        <w:tc>
          <w:tcPr>
            <w:tcW w:w="1395" w:type="dxa"/>
            <w:vAlign w:val="center"/>
          </w:tcPr>
          <w:p>
            <w:pPr>
              <w:jc w:val="center"/>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p>
            <w:pPr>
              <w:pStyle w:val="26"/>
              <w:jc w:val="both"/>
              <w:rPr>
                <w:rFonts w:hint="eastAsia"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有从业人员食品安全知识培训制度，并有相关培训记录。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395" w:type="dxa"/>
            <w:vMerge w:val="restart"/>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信息记录和追溯</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12.1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zh-TW"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建立并实施食品安全追溯制度，并有相应记录。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12.2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zh-TW" w:eastAsia="zh-CN" w:bidi="zh-TW"/>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未发现食品安全追溯信息记录不真实、不准确等情况。</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建立信息化食品安全追溯体系的，电子记录信息与纸质记录信息保持一致。</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食品安全事故处置</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有定期排查食品安全风险隐患的记录。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有食品安全处置方案，并定期检查食品安全防范措施落实情况，及时消除食品安全隐患。</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发生食品安全事故的，对导致或者可能导致食品安全事故的食品及原料、工具、设备、设施等，立即采取封存等控制措施，并向事故发生地市场监督管理部门报告。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01" w:type="dxa"/>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395" w:type="dxa"/>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前次监督检查发现问题整改情况</w:t>
            </w:r>
          </w:p>
        </w:tc>
        <w:tc>
          <w:tcPr>
            <w:tcW w:w="1044" w:type="dxa"/>
            <w:vAlign w:val="center"/>
          </w:tcPr>
          <w:p>
            <w:pPr>
              <w:pStyle w:val="22"/>
              <w:spacing w:line="240" w:lineRule="auto"/>
              <w:ind w:firstLine="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val="en-US" w:eastAsia="zh-CN" w:bidi="en-US"/>
              </w:rPr>
              <w:t>14.1</w:t>
            </w:r>
          </w:p>
        </w:tc>
        <w:tc>
          <w:tcPr>
            <w:tcW w:w="5691" w:type="dxa"/>
            <w:vAlign w:val="center"/>
          </w:tcPr>
          <w:p>
            <w:pPr>
              <w:pStyle w:val="22"/>
              <w:spacing w:line="240" w:lineRule="auto"/>
              <w:ind w:firstLine="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对前次监督检查发现的问题完成整改。</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93" w:type="dxa"/>
            <w:gridSpan w:val="7"/>
            <w:vAlign w:val="center"/>
          </w:tcPr>
          <w:p>
            <w:pPr>
              <w:spacing w:before="156" w:beforeLines="50" w:after="156" w:afterLines="50" w:line="270" w:lineRule="exact"/>
              <w:jc w:val="left"/>
              <w:rPr>
                <w:rFonts w:hint="eastAsia" w:ascii="宋体" w:hAnsi="宋体" w:eastAsia="宋体" w:cs="宋体"/>
                <w:b w:val="0"/>
                <w:bCs/>
                <w:kern w:val="2"/>
                <w:sz w:val="24"/>
                <w:szCs w:val="24"/>
                <w:lang w:eastAsia="zh-CN" w:bidi="ar-SA"/>
              </w:rPr>
            </w:pPr>
            <w:r>
              <w:rPr>
                <w:rFonts w:hint="eastAsia" w:ascii="宋体" w:hAnsi="宋体" w:eastAsia="宋体" w:cs="宋体"/>
                <w:b w:val="0"/>
                <w:bCs/>
                <w:kern w:val="2"/>
                <w:sz w:val="24"/>
                <w:szCs w:val="24"/>
                <w:lang w:eastAsia="zh-CN" w:bidi="ar-SA"/>
              </w:rPr>
              <w:t>其他需要记录的问题：</w:t>
            </w: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tc>
      </w:tr>
    </w:tbl>
    <w:p>
      <w:pPr>
        <w:spacing w:line="1" w:lineRule="exact"/>
      </w:pPr>
    </w:p>
    <w:p>
      <w:pPr>
        <w:spacing w:line="1" w:lineRule="exact"/>
        <w:rPr>
          <w:rFonts w:hint="eastAsia" w:ascii="宋体" w:hAnsi="宋体" w:eastAsia="宋体" w:cs="宋体"/>
          <w:sz w:val="24"/>
          <w:szCs w:val="24"/>
          <w:lang w:eastAsia="zh-CN"/>
        </w:rPr>
      </w:pPr>
    </w:p>
    <w:p>
      <w:pPr>
        <w:pStyle w:val="5"/>
        <w:widowControl/>
        <w:ind w:left="720" w:hanging="720" w:hangingChars="300"/>
        <w:jc w:val="left"/>
        <w:rPr>
          <w:rFonts w:hint="eastAsia" w:ascii="宋体" w:hAnsi="宋体" w:eastAsia="宋体" w:cs="宋体"/>
          <w:color w:val="auto"/>
          <w:spacing w:val="-11"/>
          <w:kern w:val="0"/>
          <w:sz w:val="24"/>
          <w:szCs w:val="24"/>
          <w:lang w:val="en-US" w:eastAsia="zh-CN" w:bidi="zh-TW"/>
        </w:rPr>
      </w:pPr>
      <w:r>
        <w:rPr>
          <w:rFonts w:hint="eastAsia" w:ascii="宋体" w:hAnsi="宋体" w:eastAsia="宋体" w:cs="宋体"/>
          <w:color w:val="auto"/>
          <w:kern w:val="0"/>
          <w:sz w:val="24"/>
          <w:szCs w:val="24"/>
          <w:lang w:val="en-US" w:eastAsia="zh-CN" w:bidi="zh-TW"/>
        </w:rPr>
        <w:t>说明：</w:t>
      </w:r>
      <w:r>
        <w:rPr>
          <w:rFonts w:hint="eastAsia" w:ascii="宋体" w:hAnsi="宋体" w:eastAsia="宋体" w:cs="宋体"/>
          <w:color w:val="auto"/>
          <w:spacing w:val="-11"/>
          <w:kern w:val="0"/>
          <w:sz w:val="24"/>
          <w:szCs w:val="24"/>
          <w:lang w:val="en-US" w:eastAsia="zh-CN" w:bidi="zh-TW"/>
        </w:rPr>
        <w:t>1.如果检查项目存在合理缺项，该项无需勾选“是”与“否”，并在备注中说明，不计入否项数。如：第5项“委托生产”检查项目仅对作为受托方的食品生产者监督检查时适用；第4.14、9.4项仅对食品添加剂生产者监督检查时适用。</w:t>
      </w:r>
    </w:p>
    <w:p>
      <w:pPr>
        <w:pStyle w:val="5"/>
        <w:widowControl/>
        <w:ind w:left="720" w:hanging="654" w:hangingChars="300"/>
        <w:jc w:val="left"/>
        <w:rPr>
          <w:rFonts w:hint="eastAsia" w:ascii="宋体" w:hAnsi="宋体" w:eastAsia="宋体" w:cs="宋体"/>
          <w:color w:val="auto"/>
          <w:spacing w:val="-11"/>
          <w:kern w:val="0"/>
          <w:sz w:val="24"/>
          <w:szCs w:val="24"/>
          <w:lang w:val="en-US" w:eastAsia="zh-CN" w:bidi="zh-TW"/>
        </w:rPr>
      </w:pPr>
      <w:r>
        <w:rPr>
          <w:rFonts w:hint="eastAsia" w:ascii="宋体" w:hAnsi="宋体" w:eastAsia="宋体" w:cs="宋体"/>
          <w:color w:val="auto"/>
          <w:spacing w:val="-11"/>
          <w:kern w:val="0"/>
          <w:sz w:val="24"/>
          <w:szCs w:val="24"/>
          <w:lang w:val="en-US" w:eastAsia="zh-CN" w:bidi="zh-TW"/>
        </w:rPr>
        <w:t xml:space="preserve"> 2.食品通用检查项目适用于食品（含特殊食品）、食品添加剂生产者的监督检查；特殊食品专用检查项目（T）仅适用于特殊食品生产者的监督检查。</w:t>
      </w:r>
    </w:p>
    <w:p>
      <w:pPr>
        <w:pStyle w:val="5"/>
        <w:widowControl/>
        <w:ind w:left="720" w:hanging="657" w:hangingChars="300"/>
        <w:jc w:val="left"/>
        <w:rPr>
          <w:rFonts w:hint="eastAsia" w:ascii="宋体" w:hAnsi="宋体" w:eastAsia="宋体" w:cs="宋体"/>
          <w:b/>
          <w:bCs/>
          <w:color w:val="0000FF"/>
          <w:spacing w:val="-11"/>
          <w:kern w:val="0"/>
          <w:sz w:val="24"/>
          <w:szCs w:val="24"/>
          <w:lang w:val="en-US" w:eastAsia="zh-CN" w:bidi="zh-TW"/>
        </w:rPr>
      </w:pPr>
      <w:r>
        <w:rPr>
          <w:rFonts w:hint="eastAsia" w:ascii="宋体" w:hAnsi="宋体" w:eastAsia="宋体" w:cs="宋体"/>
          <w:b/>
          <w:bCs/>
          <w:color w:val="0000FF"/>
          <w:spacing w:val="-11"/>
          <w:kern w:val="0"/>
          <w:sz w:val="24"/>
          <w:szCs w:val="24"/>
          <w:lang w:val="en-US" w:eastAsia="zh-CN" w:bidi="zh-TW"/>
        </w:rPr>
        <w:t xml:space="preserve"> 3.企业获得多个食品许可类别的，应当在“发现问题食品类别”一栏中准确描述发现问题所属的食品类别。</w:t>
      </w:r>
    </w:p>
    <w:p>
      <w:pPr>
        <w:spacing w:line="1" w:lineRule="exact"/>
        <w:rPr>
          <w:rFonts w:hint="eastAsia" w:ascii="宋体" w:hAnsi="宋体" w:eastAsia="宋体" w:cs="宋体"/>
          <w:color w:val="auto"/>
          <w:kern w:val="0"/>
          <w:sz w:val="24"/>
          <w:szCs w:val="24"/>
          <w:lang w:val="en-US" w:eastAsia="zh-CN" w:bidi="zh-TW"/>
        </w:rPr>
      </w:pPr>
      <w:r>
        <w:rPr>
          <w:rFonts w:hint="eastAsia" w:ascii="宋体" w:hAnsi="宋体" w:eastAsia="宋体" w:cs="宋体"/>
          <w:color w:val="auto"/>
          <w:kern w:val="0"/>
          <w:sz w:val="24"/>
          <w:szCs w:val="24"/>
          <w:lang w:val="en-US" w:eastAsia="zh-CN" w:bidi="zh-TW"/>
        </w:rPr>
        <w:t>5.如果检查项目存在合理缺项，该项无需勾选“是与否”，并在备注中说明，不计入否项数。</w:t>
      </w:r>
    </w:p>
    <w:sectPr>
      <w:footerReference r:id="rId5" w:type="default"/>
      <w:footerReference r:id="rId6" w:type="even"/>
      <w:pgSz w:w="16840" w:h="11900" w:orient="landscape"/>
      <w:pgMar w:top="1619" w:right="2056" w:bottom="1626" w:left="1873" w:header="0" w:footer="3" w:gutter="0"/>
      <w:pgBorders>
        <w:top w:val="none" w:sz="0" w:space="0"/>
        <w:left w:val="none" w:sz="0" w:space="0"/>
        <w:bottom w:val="none" w:sz="0" w:space="0"/>
        <w:right w:val="none" w:sz="0" w:space="0"/>
      </w:pgBorders>
      <w:pgNumType w:fmt="numberInDash"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01040" cy="118745"/>
              <wp:effectExtent l="0" t="0" r="0" b="0"/>
              <wp:wrapNone/>
              <wp:docPr id="24" name="Shape 24"/>
              <wp:cNvGraphicFramePr/>
              <a:graphic xmlns:a="http://schemas.openxmlformats.org/drawingml/2006/main">
                <a:graphicData uri="http://schemas.microsoft.com/office/word/2010/wordprocessingShape">
                  <wps:wsp>
                    <wps:cNvSpPr txBox="1"/>
                    <wps:spPr>
                      <a:xfrm>
                        <a:off x="0" y="0"/>
                        <a:ext cx="701040" cy="118745"/>
                      </a:xfrm>
                      <a:prstGeom prst="rect">
                        <a:avLst/>
                      </a:prstGeom>
                      <a:noFill/>
                      <a:ln>
                        <a:noFill/>
                      </a:ln>
                      <a:effectLst/>
                    </wps:spPr>
                    <wps:txbx>
                      <w:txbxContent>
                        <w:p>
                          <w:pPr>
                            <w:pStyle w:val="30"/>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4" o:spid="_x0000_s1026" o:spt="202" type="#_x0000_t202" style="position:absolute;left:0pt;margin-top:0pt;height:9.35pt;width:55.2pt;mso-position-horizontal:center;mso-position-horizontal-relative:margin;mso-wrap-style:none;z-index:251660288;mso-width-relative:page;mso-height-relative:page;" filled="f" stroked="f" coordsize="21600,21600" o:gfxdata="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0;nN0q0QAAAAQBAAAPAAAAAAAAAAEAIAAAACIAAABkcnMvZG93bnJldi54bWxQSwECFAAUAAAACACH&#10;TuJA7MXN7LkBAACXAwAADgAAAAAAAAABACAAAAAgAQAAZHJzL2Uyb0RvYy54bWxQSwUGAAAAAAYA&#10;BgBZAQAASwUAAAAA&#10;">
              <v:fill on="f" focussize="0,0"/>
              <v:stroke on="f"/>
              <v:imagedata o:title=""/>
              <o:lock v:ext="edit" aspectratio="f"/>
              <v:textbox inset="0mm,0mm,0mm,0mm" style="mso-fit-shape-to-text:t;">
                <w:txbxContent>
                  <w:p>
                    <w:pPr>
                      <w:pStyle w:val="30"/>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04215" cy="118745"/>
              <wp:effectExtent l="0" t="0" r="0" b="0"/>
              <wp:wrapNone/>
              <wp:docPr id="26" name="Shape 26"/>
              <wp:cNvGraphicFramePr/>
              <a:graphic xmlns:a="http://schemas.openxmlformats.org/drawingml/2006/main">
                <a:graphicData uri="http://schemas.microsoft.com/office/word/2010/wordprocessingShape">
                  <wps:wsp>
                    <wps:cNvSpPr txBox="1"/>
                    <wps:spPr>
                      <a:xfrm>
                        <a:off x="0" y="0"/>
                        <a:ext cx="704215" cy="118745"/>
                      </a:xfrm>
                      <a:prstGeom prst="rect">
                        <a:avLst/>
                      </a:prstGeom>
                      <a:noFill/>
                      <a:ln>
                        <a:noFill/>
                      </a:ln>
                      <a:effectLst/>
                    </wps:spPr>
                    <wps:txbx>
                      <w:txbxContent>
                        <w:p>
                          <w:pPr>
                            <w:pStyle w:val="30"/>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top:0pt;height:9.35pt;width:55.45pt;mso-position-horizontal:center;mso-position-horizontal-relative:margin;mso-wrap-style:none;z-index:251659264;mso-width-relative:page;mso-height-relative:page;" filled="f" stroked="f" coordsize="21600,21600" o:gfxdata="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TqS59EAAAAEAQAADwAAAAAAAAABACAAAAAiAAAAZHJzL2Rvd25yZXYueG1sUEsBAhQAFAAAAAgA&#10;h07iQLFX/hG6AQAAlwMAAA4AAAAAAAAAAQAgAAAAIAEAAGRycy9lMm9Eb2MueG1sUEsFBgAAAAAG&#10;AAYAWQEAAEwFAAAAAA==&#10;">
              <v:fill on="f" focussize="0,0"/>
              <v:stroke on="f"/>
              <v:imagedata o:title=""/>
              <o:lock v:ext="edit" aspectratio="f"/>
              <v:textbox inset="0mm,0mm,0mm,0mm" style="mso-fit-shape-to-text:t;">
                <w:txbxContent>
                  <w:p>
                    <w:pPr>
                      <w:pStyle w:val="30"/>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zI4YTEzNDU3YWEwMjQ3MmE3MDMwYmUxOTFmMDMifQ=="/>
  </w:docVars>
  <w:rsids>
    <w:rsidRoot w:val="00CA752C"/>
    <w:rsid w:val="0004183C"/>
    <w:rsid w:val="00086FD5"/>
    <w:rsid w:val="000C3700"/>
    <w:rsid w:val="00121322"/>
    <w:rsid w:val="00193AF5"/>
    <w:rsid w:val="001A695A"/>
    <w:rsid w:val="001C5B53"/>
    <w:rsid w:val="001D4B9B"/>
    <w:rsid w:val="001E72A7"/>
    <w:rsid w:val="002652EB"/>
    <w:rsid w:val="00384BC4"/>
    <w:rsid w:val="00386D0D"/>
    <w:rsid w:val="003F279E"/>
    <w:rsid w:val="00453565"/>
    <w:rsid w:val="004A3CC8"/>
    <w:rsid w:val="004C48CA"/>
    <w:rsid w:val="004D1007"/>
    <w:rsid w:val="004D413D"/>
    <w:rsid w:val="004F6052"/>
    <w:rsid w:val="00510185"/>
    <w:rsid w:val="00561EFE"/>
    <w:rsid w:val="00603BB3"/>
    <w:rsid w:val="00603FF5"/>
    <w:rsid w:val="00631598"/>
    <w:rsid w:val="006513AC"/>
    <w:rsid w:val="006675F5"/>
    <w:rsid w:val="00680C06"/>
    <w:rsid w:val="00691794"/>
    <w:rsid w:val="006D2DFE"/>
    <w:rsid w:val="006E5416"/>
    <w:rsid w:val="0077125D"/>
    <w:rsid w:val="007A1D40"/>
    <w:rsid w:val="007D2ACB"/>
    <w:rsid w:val="00840CD5"/>
    <w:rsid w:val="00843623"/>
    <w:rsid w:val="008872B7"/>
    <w:rsid w:val="008B763C"/>
    <w:rsid w:val="00900247"/>
    <w:rsid w:val="00930FA3"/>
    <w:rsid w:val="0096039C"/>
    <w:rsid w:val="00A11B77"/>
    <w:rsid w:val="00A15186"/>
    <w:rsid w:val="00BA71C0"/>
    <w:rsid w:val="00BB52BC"/>
    <w:rsid w:val="00C53930"/>
    <w:rsid w:val="00C913A8"/>
    <w:rsid w:val="00CA752C"/>
    <w:rsid w:val="00E02F08"/>
    <w:rsid w:val="00E1643A"/>
    <w:rsid w:val="00E37BA6"/>
    <w:rsid w:val="00E426BD"/>
    <w:rsid w:val="00F234BA"/>
    <w:rsid w:val="015F1B0A"/>
    <w:rsid w:val="01EE366E"/>
    <w:rsid w:val="021F5957"/>
    <w:rsid w:val="028D196F"/>
    <w:rsid w:val="02AF0BBD"/>
    <w:rsid w:val="02E57571"/>
    <w:rsid w:val="02EEC73A"/>
    <w:rsid w:val="03047D8B"/>
    <w:rsid w:val="0334158A"/>
    <w:rsid w:val="03B35435"/>
    <w:rsid w:val="042B6317"/>
    <w:rsid w:val="04503306"/>
    <w:rsid w:val="04820908"/>
    <w:rsid w:val="05736940"/>
    <w:rsid w:val="05CE7450"/>
    <w:rsid w:val="05FB64DC"/>
    <w:rsid w:val="06B52B9A"/>
    <w:rsid w:val="072E5B8F"/>
    <w:rsid w:val="07BC353A"/>
    <w:rsid w:val="08FB153D"/>
    <w:rsid w:val="09551ABB"/>
    <w:rsid w:val="0A2D63A5"/>
    <w:rsid w:val="0A794B51"/>
    <w:rsid w:val="0AA95C5A"/>
    <w:rsid w:val="0AF67D60"/>
    <w:rsid w:val="0B2F6381"/>
    <w:rsid w:val="0B5E7182"/>
    <w:rsid w:val="0B736050"/>
    <w:rsid w:val="0B955D25"/>
    <w:rsid w:val="0BC779F7"/>
    <w:rsid w:val="0BE359D1"/>
    <w:rsid w:val="0C664BD8"/>
    <w:rsid w:val="0C6D20DD"/>
    <w:rsid w:val="0CA8625A"/>
    <w:rsid w:val="0D9E7450"/>
    <w:rsid w:val="0EA9027D"/>
    <w:rsid w:val="0F2B249C"/>
    <w:rsid w:val="0FA46F74"/>
    <w:rsid w:val="0FD729D5"/>
    <w:rsid w:val="104D389C"/>
    <w:rsid w:val="10B76A41"/>
    <w:rsid w:val="11AF6DEB"/>
    <w:rsid w:val="129A3653"/>
    <w:rsid w:val="134C66E1"/>
    <w:rsid w:val="14A47799"/>
    <w:rsid w:val="159A57C2"/>
    <w:rsid w:val="1616646D"/>
    <w:rsid w:val="16193CCC"/>
    <w:rsid w:val="161C11D8"/>
    <w:rsid w:val="164737BC"/>
    <w:rsid w:val="165646E3"/>
    <w:rsid w:val="1690348C"/>
    <w:rsid w:val="16980D47"/>
    <w:rsid w:val="16B04D73"/>
    <w:rsid w:val="16D9305B"/>
    <w:rsid w:val="1774292B"/>
    <w:rsid w:val="17DF314D"/>
    <w:rsid w:val="17FD54D5"/>
    <w:rsid w:val="18422AC4"/>
    <w:rsid w:val="1901601B"/>
    <w:rsid w:val="19A167F2"/>
    <w:rsid w:val="19E56D91"/>
    <w:rsid w:val="1A9B2A18"/>
    <w:rsid w:val="1C7460A8"/>
    <w:rsid w:val="1E1250AA"/>
    <w:rsid w:val="1EB51ABC"/>
    <w:rsid w:val="1EE41EB0"/>
    <w:rsid w:val="1F0C4704"/>
    <w:rsid w:val="2032780A"/>
    <w:rsid w:val="217E37EF"/>
    <w:rsid w:val="21B50C75"/>
    <w:rsid w:val="22346C62"/>
    <w:rsid w:val="2340118D"/>
    <w:rsid w:val="240C4C43"/>
    <w:rsid w:val="24284578"/>
    <w:rsid w:val="244F2E0B"/>
    <w:rsid w:val="24845750"/>
    <w:rsid w:val="24B025C0"/>
    <w:rsid w:val="24CA18EA"/>
    <w:rsid w:val="258A4E6D"/>
    <w:rsid w:val="26F74B71"/>
    <w:rsid w:val="26F8208E"/>
    <w:rsid w:val="271C7A02"/>
    <w:rsid w:val="273B515D"/>
    <w:rsid w:val="27C668EB"/>
    <w:rsid w:val="28095EC0"/>
    <w:rsid w:val="28E01825"/>
    <w:rsid w:val="29131E12"/>
    <w:rsid w:val="29253D42"/>
    <w:rsid w:val="29441C39"/>
    <w:rsid w:val="296C500E"/>
    <w:rsid w:val="29A645A3"/>
    <w:rsid w:val="2B9F5E4B"/>
    <w:rsid w:val="2BFFFBF1"/>
    <w:rsid w:val="2CB6435C"/>
    <w:rsid w:val="2CBB4DD1"/>
    <w:rsid w:val="2CEB5682"/>
    <w:rsid w:val="2D086F9D"/>
    <w:rsid w:val="2D766E70"/>
    <w:rsid w:val="2D8B4E39"/>
    <w:rsid w:val="2E06656A"/>
    <w:rsid w:val="2E333170"/>
    <w:rsid w:val="3038123D"/>
    <w:rsid w:val="31EBDB28"/>
    <w:rsid w:val="32150336"/>
    <w:rsid w:val="33781C09"/>
    <w:rsid w:val="34815D22"/>
    <w:rsid w:val="35736097"/>
    <w:rsid w:val="363110A9"/>
    <w:rsid w:val="36E70B9F"/>
    <w:rsid w:val="38292859"/>
    <w:rsid w:val="383C05F3"/>
    <w:rsid w:val="3877960A"/>
    <w:rsid w:val="38992B94"/>
    <w:rsid w:val="38EE736C"/>
    <w:rsid w:val="39986BBB"/>
    <w:rsid w:val="39BB0121"/>
    <w:rsid w:val="39D9436C"/>
    <w:rsid w:val="39DA0F22"/>
    <w:rsid w:val="3A705DCD"/>
    <w:rsid w:val="3B1615A7"/>
    <w:rsid w:val="3D356E4E"/>
    <w:rsid w:val="3DE42E62"/>
    <w:rsid w:val="3E36420B"/>
    <w:rsid w:val="3EC36EF2"/>
    <w:rsid w:val="3F4E3F53"/>
    <w:rsid w:val="3F560BF4"/>
    <w:rsid w:val="3F7B7E3A"/>
    <w:rsid w:val="3F8219C9"/>
    <w:rsid w:val="3FD24E64"/>
    <w:rsid w:val="401C651A"/>
    <w:rsid w:val="403648FE"/>
    <w:rsid w:val="406B7B93"/>
    <w:rsid w:val="40A45A7D"/>
    <w:rsid w:val="40B7200E"/>
    <w:rsid w:val="415518EA"/>
    <w:rsid w:val="416666BA"/>
    <w:rsid w:val="416A1A6E"/>
    <w:rsid w:val="41857B40"/>
    <w:rsid w:val="418F19E5"/>
    <w:rsid w:val="421F3EDA"/>
    <w:rsid w:val="424B32B0"/>
    <w:rsid w:val="429D367E"/>
    <w:rsid w:val="437E368C"/>
    <w:rsid w:val="43BD0922"/>
    <w:rsid w:val="441264A4"/>
    <w:rsid w:val="45414E0A"/>
    <w:rsid w:val="457C4806"/>
    <w:rsid w:val="45B85ABB"/>
    <w:rsid w:val="468429E7"/>
    <w:rsid w:val="477A7EDB"/>
    <w:rsid w:val="47B93131"/>
    <w:rsid w:val="47D25A1A"/>
    <w:rsid w:val="499E7474"/>
    <w:rsid w:val="4ADC0936"/>
    <w:rsid w:val="4B4A7D1A"/>
    <w:rsid w:val="4B784FF5"/>
    <w:rsid w:val="4CA7777A"/>
    <w:rsid w:val="4CBC09B0"/>
    <w:rsid w:val="4CBD1FC6"/>
    <w:rsid w:val="4CED673C"/>
    <w:rsid w:val="4D1762FE"/>
    <w:rsid w:val="4D903299"/>
    <w:rsid w:val="4DA70238"/>
    <w:rsid w:val="4F1ADA34"/>
    <w:rsid w:val="4F3713BF"/>
    <w:rsid w:val="4F445F9C"/>
    <w:rsid w:val="4F58373D"/>
    <w:rsid w:val="4F6DC22A"/>
    <w:rsid w:val="4F7277E8"/>
    <w:rsid w:val="51145923"/>
    <w:rsid w:val="523D116B"/>
    <w:rsid w:val="527C1283"/>
    <w:rsid w:val="52BE3ECA"/>
    <w:rsid w:val="53732C66"/>
    <w:rsid w:val="54065BA4"/>
    <w:rsid w:val="54907A8E"/>
    <w:rsid w:val="54E757B1"/>
    <w:rsid w:val="5587256E"/>
    <w:rsid w:val="55BC0137"/>
    <w:rsid w:val="55D466A2"/>
    <w:rsid w:val="55EE4C8B"/>
    <w:rsid w:val="55FBF798"/>
    <w:rsid w:val="56523291"/>
    <w:rsid w:val="57503E6A"/>
    <w:rsid w:val="579F921D"/>
    <w:rsid w:val="580707DB"/>
    <w:rsid w:val="5ACF4240"/>
    <w:rsid w:val="5AE634CA"/>
    <w:rsid w:val="5BAA01E7"/>
    <w:rsid w:val="5BC5DD2E"/>
    <w:rsid w:val="5BDD4CD9"/>
    <w:rsid w:val="5C9C6B0B"/>
    <w:rsid w:val="5CC944CC"/>
    <w:rsid w:val="5CDF04A6"/>
    <w:rsid w:val="5CF54D8D"/>
    <w:rsid w:val="5DCE0396"/>
    <w:rsid w:val="5DF34452"/>
    <w:rsid w:val="5DFD6058"/>
    <w:rsid w:val="5EC60F3C"/>
    <w:rsid w:val="5FEFD474"/>
    <w:rsid w:val="5FFDA7F3"/>
    <w:rsid w:val="60224D42"/>
    <w:rsid w:val="602D48CB"/>
    <w:rsid w:val="60311C9B"/>
    <w:rsid w:val="60892386"/>
    <w:rsid w:val="610C327C"/>
    <w:rsid w:val="616B06B6"/>
    <w:rsid w:val="616C6B3C"/>
    <w:rsid w:val="618D24C0"/>
    <w:rsid w:val="62137735"/>
    <w:rsid w:val="62E645D3"/>
    <w:rsid w:val="639C49CE"/>
    <w:rsid w:val="63CA71D8"/>
    <w:rsid w:val="63DF5750"/>
    <w:rsid w:val="642B4A48"/>
    <w:rsid w:val="64DB3A7F"/>
    <w:rsid w:val="657991CC"/>
    <w:rsid w:val="66AD6CDA"/>
    <w:rsid w:val="66D702A8"/>
    <w:rsid w:val="66DB9CAA"/>
    <w:rsid w:val="679FF4BF"/>
    <w:rsid w:val="67D35C62"/>
    <w:rsid w:val="67FF1658"/>
    <w:rsid w:val="68EB30E3"/>
    <w:rsid w:val="68F3246E"/>
    <w:rsid w:val="6A9921C4"/>
    <w:rsid w:val="6AAA1545"/>
    <w:rsid w:val="6AFE087F"/>
    <w:rsid w:val="6B3B11ED"/>
    <w:rsid w:val="6B5A7DB7"/>
    <w:rsid w:val="6BBB70C8"/>
    <w:rsid w:val="6BFFF118"/>
    <w:rsid w:val="6C7A1DEF"/>
    <w:rsid w:val="6C9153D9"/>
    <w:rsid w:val="6C951D1D"/>
    <w:rsid w:val="6CA43E69"/>
    <w:rsid w:val="6DA0128D"/>
    <w:rsid w:val="6DD1034D"/>
    <w:rsid w:val="6E36488C"/>
    <w:rsid w:val="6E375267"/>
    <w:rsid w:val="6E661D1D"/>
    <w:rsid w:val="6F496F9F"/>
    <w:rsid w:val="6F7A14C8"/>
    <w:rsid w:val="701D5DC0"/>
    <w:rsid w:val="702B4973"/>
    <w:rsid w:val="708A38DA"/>
    <w:rsid w:val="709329F4"/>
    <w:rsid w:val="70B10081"/>
    <w:rsid w:val="70E37655"/>
    <w:rsid w:val="712612F0"/>
    <w:rsid w:val="71D4762D"/>
    <w:rsid w:val="71E8286E"/>
    <w:rsid w:val="72282F23"/>
    <w:rsid w:val="723D1BEA"/>
    <w:rsid w:val="724D5043"/>
    <w:rsid w:val="73147FF5"/>
    <w:rsid w:val="73543FB9"/>
    <w:rsid w:val="73AD4E92"/>
    <w:rsid w:val="73F02BB5"/>
    <w:rsid w:val="74130A63"/>
    <w:rsid w:val="74217BC8"/>
    <w:rsid w:val="7482279C"/>
    <w:rsid w:val="7500136D"/>
    <w:rsid w:val="750C577E"/>
    <w:rsid w:val="75F242CF"/>
    <w:rsid w:val="769678A2"/>
    <w:rsid w:val="76986A21"/>
    <w:rsid w:val="76DCBA54"/>
    <w:rsid w:val="770624CE"/>
    <w:rsid w:val="7728328B"/>
    <w:rsid w:val="773A0F51"/>
    <w:rsid w:val="77897DED"/>
    <w:rsid w:val="77BDFCE3"/>
    <w:rsid w:val="786611E4"/>
    <w:rsid w:val="78973391"/>
    <w:rsid w:val="79785CC1"/>
    <w:rsid w:val="79A56F8F"/>
    <w:rsid w:val="79AA2C5E"/>
    <w:rsid w:val="7AD95FCD"/>
    <w:rsid w:val="7BAE039F"/>
    <w:rsid w:val="7BC42B02"/>
    <w:rsid w:val="7BEEF87A"/>
    <w:rsid w:val="7CB90BBF"/>
    <w:rsid w:val="7D7F16E7"/>
    <w:rsid w:val="7D9A0295"/>
    <w:rsid w:val="7DF341FB"/>
    <w:rsid w:val="7E555EB8"/>
    <w:rsid w:val="7E7121F0"/>
    <w:rsid w:val="7EC44BD1"/>
    <w:rsid w:val="7ED11DED"/>
    <w:rsid w:val="7ED970AE"/>
    <w:rsid w:val="7EFDF1B2"/>
    <w:rsid w:val="7EFFE652"/>
    <w:rsid w:val="7F6F144B"/>
    <w:rsid w:val="7FCA7DF4"/>
    <w:rsid w:val="7FE6C9A2"/>
    <w:rsid w:val="7FF9BA35"/>
    <w:rsid w:val="8FBF034B"/>
    <w:rsid w:val="8FBF3156"/>
    <w:rsid w:val="9CBD5B73"/>
    <w:rsid w:val="9EFE0A97"/>
    <w:rsid w:val="9F6EF0F7"/>
    <w:rsid w:val="B6FEF627"/>
    <w:rsid w:val="BA7B23C6"/>
    <w:rsid w:val="BBBF0CFA"/>
    <w:rsid w:val="BC9BE0EC"/>
    <w:rsid w:val="BD3B0D8A"/>
    <w:rsid w:val="BD434A1F"/>
    <w:rsid w:val="BF2DE8C6"/>
    <w:rsid w:val="CFDDB7C8"/>
    <w:rsid w:val="D8FF7499"/>
    <w:rsid w:val="DDFB835A"/>
    <w:rsid w:val="DFAF2865"/>
    <w:rsid w:val="DFCE8D44"/>
    <w:rsid w:val="E7A78A74"/>
    <w:rsid w:val="EAFD8E78"/>
    <w:rsid w:val="EFB4C461"/>
    <w:rsid w:val="EFF7EA02"/>
    <w:rsid w:val="F36F31C5"/>
    <w:rsid w:val="F37FE375"/>
    <w:rsid w:val="F5C94031"/>
    <w:rsid w:val="F7FBD06B"/>
    <w:rsid w:val="F7FF95D0"/>
    <w:rsid w:val="FBF39570"/>
    <w:rsid w:val="FC7CCD33"/>
    <w:rsid w:val="FD7F80AF"/>
    <w:rsid w:val="FEFF5429"/>
    <w:rsid w:val="FEFF5E5A"/>
    <w:rsid w:val="FF732785"/>
    <w:rsid w:val="FF8784A9"/>
    <w:rsid w:val="FFBF718C"/>
    <w:rsid w:val="FFD72B12"/>
    <w:rsid w:val="FFE705C6"/>
    <w:rsid w:val="FFEF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34"/>
    <w:qFormat/>
    <w:uiPriority w:val="0"/>
    <w:pPr>
      <w:tabs>
        <w:tab w:val="center" w:pos="4153"/>
        <w:tab w:val="right" w:pos="8306"/>
      </w:tabs>
      <w:snapToGrid w:val="0"/>
    </w:pPr>
    <w:rPr>
      <w:sz w:val="18"/>
      <w:szCs w:val="18"/>
    </w:rPr>
  </w:style>
  <w:style w:type="paragraph" w:styleId="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or footer|2_"/>
    <w:basedOn w:val="8"/>
    <w:link w:val="10"/>
    <w:qFormat/>
    <w:uiPriority w:val="0"/>
    <w:rPr>
      <w:sz w:val="20"/>
      <w:szCs w:val="20"/>
      <w:u w:val="none"/>
      <w:shd w:val="clear" w:color="auto" w:fill="auto"/>
      <w:lang w:val="zh-TW" w:eastAsia="zh-TW" w:bidi="zh-TW"/>
    </w:rPr>
  </w:style>
  <w:style w:type="paragraph" w:customStyle="1" w:styleId="10">
    <w:name w:val="Header or footer|2"/>
    <w:basedOn w:val="1"/>
    <w:link w:val="9"/>
    <w:qFormat/>
    <w:uiPriority w:val="0"/>
    <w:rPr>
      <w:sz w:val="20"/>
      <w:szCs w:val="20"/>
      <w:lang w:val="zh-TW" w:eastAsia="zh-TW" w:bidi="zh-TW"/>
    </w:rPr>
  </w:style>
  <w:style w:type="character" w:customStyle="1" w:styleId="11">
    <w:name w:val="Body text|1_"/>
    <w:basedOn w:val="8"/>
    <w:link w:val="12"/>
    <w:qFormat/>
    <w:uiPriority w:val="0"/>
    <w:rPr>
      <w:rFonts w:ascii="宋体" w:hAnsi="宋体" w:eastAsia="宋体" w:cs="宋体"/>
      <w:color w:val="232323"/>
      <w:sz w:val="28"/>
      <w:szCs w:val="28"/>
      <w:u w:val="none"/>
      <w:shd w:val="clear" w:color="auto" w:fill="auto"/>
      <w:lang w:val="zh-TW" w:eastAsia="zh-TW" w:bidi="zh-TW"/>
    </w:rPr>
  </w:style>
  <w:style w:type="paragraph" w:customStyle="1" w:styleId="12">
    <w:name w:val="Body text|1"/>
    <w:basedOn w:val="1"/>
    <w:link w:val="11"/>
    <w:qFormat/>
    <w:uiPriority w:val="0"/>
    <w:pPr>
      <w:spacing w:line="456" w:lineRule="auto"/>
      <w:ind w:firstLine="400"/>
    </w:pPr>
    <w:rPr>
      <w:rFonts w:ascii="宋体" w:hAnsi="宋体" w:eastAsia="宋体" w:cs="宋体"/>
      <w:color w:val="232323"/>
      <w:sz w:val="28"/>
      <w:szCs w:val="28"/>
      <w:lang w:val="zh-TW" w:eastAsia="zh-TW" w:bidi="zh-TW"/>
    </w:rPr>
  </w:style>
  <w:style w:type="character" w:customStyle="1" w:styleId="13">
    <w:name w:val="Heading #1|1_"/>
    <w:basedOn w:val="8"/>
    <w:link w:val="14"/>
    <w:qFormat/>
    <w:uiPriority w:val="0"/>
    <w:rPr>
      <w:rFonts w:ascii="宋体" w:hAnsi="宋体" w:eastAsia="宋体" w:cs="宋体"/>
      <w:sz w:val="38"/>
      <w:szCs w:val="38"/>
      <w:u w:val="none"/>
      <w:shd w:val="clear" w:color="auto" w:fill="auto"/>
      <w:lang w:val="zh-TW" w:eastAsia="zh-TW" w:bidi="zh-TW"/>
    </w:rPr>
  </w:style>
  <w:style w:type="paragraph" w:customStyle="1" w:styleId="14">
    <w:name w:val="Heading #1|1"/>
    <w:basedOn w:val="1"/>
    <w:link w:val="13"/>
    <w:qFormat/>
    <w:uiPriority w:val="0"/>
    <w:pPr>
      <w:spacing w:after="360"/>
      <w:jc w:val="center"/>
      <w:outlineLvl w:val="0"/>
    </w:pPr>
    <w:rPr>
      <w:rFonts w:ascii="宋体" w:hAnsi="宋体" w:eastAsia="宋体" w:cs="宋体"/>
      <w:sz w:val="38"/>
      <w:szCs w:val="38"/>
      <w:lang w:val="zh-TW" w:eastAsia="zh-TW" w:bidi="zh-TW"/>
    </w:rPr>
  </w:style>
  <w:style w:type="character" w:customStyle="1" w:styleId="15">
    <w:name w:val="Heading #2|1_"/>
    <w:basedOn w:val="8"/>
    <w:link w:val="16"/>
    <w:qFormat/>
    <w:uiPriority w:val="0"/>
    <w:rPr>
      <w:rFonts w:ascii="宋体" w:hAnsi="宋体" w:eastAsia="宋体" w:cs="宋体"/>
      <w:b/>
      <w:bCs/>
      <w:sz w:val="28"/>
      <w:szCs w:val="28"/>
      <w:u w:val="none"/>
      <w:shd w:val="clear" w:color="auto" w:fill="auto"/>
      <w:lang w:val="zh-TW" w:eastAsia="zh-TW" w:bidi="zh-TW"/>
    </w:rPr>
  </w:style>
  <w:style w:type="paragraph" w:customStyle="1" w:styleId="16">
    <w:name w:val="Heading #2|1"/>
    <w:basedOn w:val="1"/>
    <w:link w:val="15"/>
    <w:qFormat/>
    <w:uiPriority w:val="0"/>
    <w:pPr>
      <w:spacing w:line="609" w:lineRule="exact"/>
      <w:ind w:firstLine="630"/>
      <w:outlineLvl w:val="1"/>
    </w:pPr>
    <w:rPr>
      <w:rFonts w:ascii="宋体" w:hAnsi="宋体" w:eastAsia="宋体" w:cs="宋体"/>
      <w:b/>
      <w:bCs/>
      <w:sz w:val="28"/>
      <w:szCs w:val="28"/>
      <w:lang w:val="zh-TW" w:eastAsia="zh-TW" w:bidi="zh-TW"/>
    </w:rPr>
  </w:style>
  <w:style w:type="character" w:customStyle="1" w:styleId="17">
    <w:name w:val="Body text|5_"/>
    <w:basedOn w:val="8"/>
    <w:link w:val="18"/>
    <w:qFormat/>
    <w:uiPriority w:val="0"/>
    <w:rPr>
      <w:u w:val="none"/>
      <w:shd w:val="clear" w:color="auto" w:fill="auto"/>
      <w:lang w:val="zh-TW" w:eastAsia="zh-TW" w:bidi="zh-TW"/>
    </w:rPr>
  </w:style>
  <w:style w:type="paragraph" w:customStyle="1" w:styleId="18">
    <w:name w:val="Body text|5"/>
    <w:basedOn w:val="1"/>
    <w:link w:val="17"/>
    <w:qFormat/>
    <w:uiPriority w:val="0"/>
    <w:pPr>
      <w:spacing w:after="120"/>
      <w:ind w:firstLine="260"/>
    </w:pPr>
    <w:rPr>
      <w:lang w:val="zh-TW" w:eastAsia="zh-TW" w:bidi="zh-TW"/>
    </w:rPr>
  </w:style>
  <w:style w:type="character" w:customStyle="1" w:styleId="19">
    <w:name w:val="Body text|4_"/>
    <w:basedOn w:val="8"/>
    <w:link w:val="20"/>
    <w:qFormat/>
    <w:uiPriority w:val="0"/>
    <w:rPr>
      <w:rFonts w:ascii="宋体" w:hAnsi="宋体" w:eastAsia="宋体" w:cs="宋体"/>
      <w:color w:val="232323"/>
      <w:sz w:val="18"/>
      <w:szCs w:val="18"/>
      <w:u w:val="none"/>
      <w:shd w:val="clear" w:color="auto" w:fill="auto"/>
      <w:lang w:val="zh-TW" w:eastAsia="zh-TW" w:bidi="zh-TW"/>
    </w:rPr>
  </w:style>
  <w:style w:type="paragraph" w:customStyle="1" w:styleId="20">
    <w:name w:val="Body text|4"/>
    <w:basedOn w:val="1"/>
    <w:link w:val="19"/>
    <w:qFormat/>
    <w:uiPriority w:val="0"/>
    <w:rPr>
      <w:rFonts w:ascii="宋体" w:hAnsi="宋体" w:eastAsia="宋体" w:cs="宋体"/>
      <w:color w:val="232323"/>
      <w:sz w:val="18"/>
      <w:szCs w:val="18"/>
      <w:lang w:val="zh-TW" w:eastAsia="zh-TW" w:bidi="zh-TW"/>
    </w:rPr>
  </w:style>
  <w:style w:type="character" w:customStyle="1" w:styleId="21">
    <w:name w:val="Other|1_"/>
    <w:basedOn w:val="8"/>
    <w:link w:val="22"/>
    <w:qFormat/>
    <w:uiPriority w:val="0"/>
    <w:rPr>
      <w:rFonts w:ascii="宋体" w:hAnsi="宋体" w:eastAsia="宋体" w:cs="宋体"/>
      <w:color w:val="232323"/>
      <w:sz w:val="28"/>
      <w:szCs w:val="28"/>
      <w:u w:val="none"/>
      <w:shd w:val="clear" w:color="auto" w:fill="auto"/>
      <w:lang w:val="zh-TW" w:eastAsia="zh-TW" w:bidi="zh-TW"/>
    </w:rPr>
  </w:style>
  <w:style w:type="paragraph" w:customStyle="1" w:styleId="22">
    <w:name w:val="Other|1"/>
    <w:basedOn w:val="1"/>
    <w:link w:val="21"/>
    <w:qFormat/>
    <w:uiPriority w:val="0"/>
    <w:pPr>
      <w:spacing w:line="456" w:lineRule="auto"/>
      <w:ind w:firstLine="400"/>
    </w:pPr>
    <w:rPr>
      <w:rFonts w:ascii="宋体" w:hAnsi="宋体" w:eastAsia="宋体" w:cs="宋体"/>
      <w:color w:val="232323"/>
      <w:sz w:val="28"/>
      <w:szCs w:val="28"/>
      <w:lang w:val="zh-TW" w:eastAsia="zh-TW" w:bidi="zh-TW"/>
    </w:rPr>
  </w:style>
  <w:style w:type="character" w:customStyle="1" w:styleId="23">
    <w:name w:val="Body text|2_"/>
    <w:basedOn w:val="8"/>
    <w:link w:val="24"/>
    <w:qFormat/>
    <w:uiPriority w:val="0"/>
    <w:rPr>
      <w:rFonts w:ascii="宋体" w:hAnsi="宋体" w:eastAsia="宋体" w:cs="宋体"/>
      <w:color w:val="232323"/>
      <w:sz w:val="20"/>
      <w:szCs w:val="20"/>
      <w:u w:val="none"/>
      <w:shd w:val="clear" w:color="auto" w:fill="auto"/>
      <w:lang w:val="zh-TW" w:eastAsia="zh-TW" w:bidi="zh-TW"/>
    </w:rPr>
  </w:style>
  <w:style w:type="paragraph" w:customStyle="1" w:styleId="24">
    <w:name w:val="Body text|2"/>
    <w:basedOn w:val="1"/>
    <w:link w:val="23"/>
    <w:qFormat/>
    <w:uiPriority w:val="0"/>
    <w:pPr>
      <w:spacing w:line="384" w:lineRule="exact"/>
      <w:ind w:firstLine="420"/>
    </w:pPr>
    <w:rPr>
      <w:rFonts w:ascii="宋体" w:hAnsi="宋体" w:eastAsia="宋体" w:cs="宋体"/>
      <w:color w:val="232323"/>
      <w:sz w:val="20"/>
      <w:szCs w:val="20"/>
      <w:lang w:val="zh-TW" w:eastAsia="zh-TW" w:bidi="zh-TW"/>
    </w:rPr>
  </w:style>
  <w:style w:type="character" w:customStyle="1" w:styleId="25">
    <w:name w:val="Table caption|1_"/>
    <w:basedOn w:val="8"/>
    <w:link w:val="26"/>
    <w:qFormat/>
    <w:uiPriority w:val="0"/>
    <w:rPr>
      <w:rFonts w:ascii="宋体" w:hAnsi="宋体" w:eastAsia="宋体" w:cs="宋体"/>
      <w:color w:val="232323"/>
      <w:sz w:val="22"/>
      <w:szCs w:val="22"/>
      <w:u w:val="none"/>
      <w:shd w:val="clear" w:color="auto" w:fill="auto"/>
      <w:lang w:val="zh-TW" w:eastAsia="zh-TW" w:bidi="zh-TW"/>
    </w:rPr>
  </w:style>
  <w:style w:type="paragraph" w:customStyle="1" w:styleId="26">
    <w:name w:val="Table caption|1"/>
    <w:basedOn w:val="1"/>
    <w:link w:val="25"/>
    <w:qFormat/>
    <w:uiPriority w:val="0"/>
    <w:pPr>
      <w:spacing w:line="307" w:lineRule="exact"/>
    </w:pPr>
    <w:rPr>
      <w:rFonts w:ascii="宋体" w:hAnsi="宋体" w:eastAsia="宋体" w:cs="宋体"/>
      <w:color w:val="232323"/>
      <w:sz w:val="22"/>
      <w:szCs w:val="22"/>
      <w:lang w:val="zh-TW" w:eastAsia="zh-TW" w:bidi="zh-TW"/>
    </w:rPr>
  </w:style>
  <w:style w:type="character" w:customStyle="1" w:styleId="27">
    <w:name w:val="Body text|3_"/>
    <w:basedOn w:val="8"/>
    <w:link w:val="28"/>
    <w:qFormat/>
    <w:uiPriority w:val="0"/>
    <w:rPr>
      <w:color w:val="232323"/>
      <w:sz w:val="20"/>
      <w:szCs w:val="20"/>
      <w:u w:val="none"/>
      <w:shd w:val="clear" w:color="auto" w:fill="auto"/>
      <w:lang w:val="zh-TW" w:eastAsia="zh-TW" w:bidi="zh-TW"/>
    </w:rPr>
  </w:style>
  <w:style w:type="paragraph" w:customStyle="1" w:styleId="28">
    <w:name w:val="Body text|3"/>
    <w:basedOn w:val="1"/>
    <w:link w:val="27"/>
    <w:qFormat/>
    <w:uiPriority w:val="0"/>
    <w:pPr>
      <w:spacing w:after="140"/>
      <w:ind w:firstLine="720"/>
    </w:pPr>
    <w:rPr>
      <w:color w:val="232323"/>
      <w:sz w:val="20"/>
      <w:szCs w:val="20"/>
      <w:lang w:val="zh-TW" w:eastAsia="zh-TW" w:bidi="zh-TW"/>
    </w:rPr>
  </w:style>
  <w:style w:type="character" w:customStyle="1" w:styleId="29">
    <w:name w:val="Header or footer|1_"/>
    <w:basedOn w:val="8"/>
    <w:link w:val="30"/>
    <w:qFormat/>
    <w:uiPriority w:val="0"/>
    <w:rPr>
      <w:u w:val="none"/>
      <w:shd w:val="clear" w:color="auto" w:fill="auto"/>
      <w:lang w:val="zh-TW" w:eastAsia="zh-TW" w:bidi="zh-TW"/>
    </w:rPr>
  </w:style>
  <w:style w:type="paragraph" w:customStyle="1" w:styleId="30">
    <w:name w:val="Header or footer|1"/>
    <w:basedOn w:val="1"/>
    <w:link w:val="29"/>
    <w:qFormat/>
    <w:uiPriority w:val="0"/>
    <w:pPr>
      <w:jc w:val="right"/>
    </w:pPr>
    <w:rPr>
      <w:lang w:val="zh-TW" w:eastAsia="zh-TW" w:bidi="zh-TW"/>
    </w:rPr>
  </w:style>
  <w:style w:type="character" w:customStyle="1" w:styleId="31">
    <w:name w:val="Picture caption|1_"/>
    <w:basedOn w:val="8"/>
    <w:link w:val="32"/>
    <w:qFormat/>
    <w:uiPriority w:val="0"/>
    <w:rPr>
      <w:rFonts w:ascii="宋体" w:hAnsi="宋体" w:eastAsia="宋体" w:cs="宋体"/>
      <w:color w:val="232323"/>
      <w:sz w:val="20"/>
      <w:szCs w:val="20"/>
      <w:u w:val="none"/>
      <w:shd w:val="clear" w:color="auto" w:fill="auto"/>
      <w:lang w:val="zh-TW" w:eastAsia="zh-TW" w:bidi="zh-TW"/>
    </w:rPr>
  </w:style>
  <w:style w:type="paragraph" w:customStyle="1" w:styleId="32">
    <w:name w:val="Picture caption|1"/>
    <w:basedOn w:val="1"/>
    <w:link w:val="31"/>
    <w:qFormat/>
    <w:uiPriority w:val="0"/>
    <w:rPr>
      <w:rFonts w:ascii="宋体" w:hAnsi="宋体" w:eastAsia="宋体" w:cs="宋体"/>
      <w:color w:val="232323"/>
      <w:sz w:val="20"/>
      <w:szCs w:val="20"/>
      <w:lang w:val="zh-TW" w:eastAsia="zh-TW" w:bidi="zh-TW"/>
    </w:rPr>
  </w:style>
  <w:style w:type="character" w:customStyle="1" w:styleId="33">
    <w:name w:val="页眉 字符"/>
    <w:basedOn w:val="8"/>
    <w:link w:val="4"/>
    <w:qFormat/>
    <w:uiPriority w:val="0"/>
    <w:rPr>
      <w:rFonts w:eastAsia="Times New Roman"/>
      <w:color w:val="000000"/>
      <w:sz w:val="18"/>
      <w:szCs w:val="18"/>
      <w:lang w:eastAsia="en-US" w:bidi="en-US"/>
    </w:rPr>
  </w:style>
  <w:style w:type="character" w:customStyle="1" w:styleId="34">
    <w:name w:val="页脚 字符"/>
    <w:basedOn w:val="8"/>
    <w:link w:val="3"/>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3955</Words>
  <Characters>4197</Characters>
  <Lines>28</Lines>
  <Paragraphs>8</Paragraphs>
  <TotalTime>67</TotalTime>
  <ScaleCrop>false</ScaleCrop>
  <LinksUpToDate>false</LinksUpToDate>
  <CharactersWithSpaces>5234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2020-09-30T10:17:00Z</dcterms:created>
  <dc:creator>li_yoo</dc:creator>
  <cp:lastModifiedBy>Administrator</cp:lastModifiedBy>
  <cp:lastPrinted>2022-04-11T03:17:00Z</cp:lastPrinted>
  <dcterms:modified xsi:type="dcterms:W3CDTF">2022-10-14T03:03:49Z</dcterms:modified>
  <dc:title> </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4E6C8F2CEC7C43519A2F55976BF67B1A</vt:lpwstr>
  </property>
</Properties>
</file>