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3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一、2024年度债务限额及余额</w:t>
      </w:r>
    </w:p>
    <w:p w14:paraId="47376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省财政厅核定我县2024年债务限额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76.58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亿元，其中：一般债务限额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11.64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亿元，专项债务限额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64.94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亿元。截止2024年末，全县政府债务余额合计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76.24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亿元，其中：一般债务余额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11.59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亿元，专项债务余额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64.65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亿元。各项债务余额均低于核定限额，债务风险整体可控。</w:t>
      </w:r>
    </w:p>
    <w:p w14:paraId="159A70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二、2024年债券发行及还本付息</w:t>
      </w:r>
    </w:p>
    <w:p w14:paraId="6ECF1B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社旗县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2024年度新增政府债券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6.06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亿元，其中：新增一般债券0.1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亿元，专项债券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5.92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再融资债券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0.97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亿元。新增一般债券主要用于国债配套项目，新增专项债券主要用于有收益的公益性建设项目，再融资债券主要用于偿还到期债券本金。</w:t>
      </w:r>
    </w:p>
    <w:p w14:paraId="7FBF66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社旗县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2024年度政府债券还本付息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3.31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亿元，其中：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偿还本金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1.09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亿元，应偿还利息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亿元。　</w:t>
      </w:r>
    </w:p>
    <w:p w14:paraId="1496C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三、2025年度债券还本付息预算</w:t>
      </w:r>
    </w:p>
    <w:p w14:paraId="14C97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社旗县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2025年度政府债券预算还本付息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7.45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亿元，其中：应偿还本金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5.09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亿元，应偿还利息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2.36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亿元。　</w:t>
      </w:r>
    </w:p>
    <w:p w14:paraId="536C2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3C14"/>
    <w:rsid w:val="32DD1521"/>
    <w:rsid w:val="642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2025-05-19T02:24:00Z</dcterms:created>
  <dc:creator>Administrator</dc:creator>
  <cp:lastModifiedBy>相遇已是缘</cp:lastModifiedBy>
  <dcterms:modified xsi:type="dcterms:W3CDTF">2025-05-19T02:39:45Z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eyJoZGlkIjoiNzM0NDYzMTc0NzNjZWQzZDdiYTFjYTE1ZDIxYTc3OWYiLCJ1c2VySWQiOiI1NDk1ODM3MDcifQ==</vt:lpwstr>
  </property>
  <property fmtid="{D5CDD505-2E9C-101B-9397-08002B2CF9AE}" pid="4" name="ICV">
    <vt:lpwstr>FF983A0C1E2D4C8893D4C9D94E61785B_12</vt:lpwstr>
  </property>
</Properties>
</file>